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6DA15" w14:textId="77777777" w:rsidR="00BD4F5F" w:rsidRDefault="00BD4F5F" w:rsidP="00BD4F5F">
      <w:pPr>
        <w:jc w:val="center"/>
        <w:rPr>
          <w:rFonts w:ascii="Tahoma" w:hAnsi="Tahoma" w:cs="Tahoma"/>
          <w:b/>
          <w:sz w:val="72"/>
          <w:szCs w:val="72"/>
        </w:rPr>
      </w:pPr>
    </w:p>
    <w:p w14:paraId="13436B4D" w14:textId="1F919B57" w:rsidR="00596887" w:rsidRPr="00BD4F5F" w:rsidRDefault="00BD4F5F" w:rsidP="00BD4F5F">
      <w:pPr>
        <w:jc w:val="center"/>
        <w:rPr>
          <w:rFonts w:ascii="Tahoma" w:hAnsi="Tahoma" w:cs="Tahoma"/>
          <w:b/>
          <w:sz w:val="72"/>
          <w:szCs w:val="72"/>
        </w:rPr>
      </w:pPr>
      <w:r w:rsidRPr="00BD4F5F">
        <w:rPr>
          <w:rFonts w:ascii="Tahoma" w:hAnsi="Tahoma" w:cs="Tahoma"/>
          <w:b/>
          <w:sz w:val="72"/>
          <w:szCs w:val="72"/>
        </w:rPr>
        <w:t>Recovery</w:t>
      </w:r>
      <w:r>
        <w:rPr>
          <w:rFonts w:ascii="Tahoma" w:hAnsi="Tahoma" w:cs="Tahoma"/>
          <w:b/>
          <w:sz w:val="72"/>
          <w:szCs w:val="72"/>
        </w:rPr>
        <w:t xml:space="preserve"> Strategy</w:t>
      </w:r>
    </w:p>
    <w:p w14:paraId="49F8F625" w14:textId="693C9A93" w:rsidR="00596887" w:rsidRDefault="00596887" w:rsidP="00A0397B">
      <w:pPr>
        <w:rPr>
          <w:rFonts w:ascii="Tahoma" w:hAnsi="Tahoma" w:cs="Tahoma"/>
          <w:sz w:val="24"/>
          <w:szCs w:val="24"/>
        </w:rPr>
      </w:pPr>
      <w:r w:rsidRPr="00971BF4">
        <w:rPr>
          <w:rFonts w:ascii="Tahoma" w:hAnsi="Tahoma" w:cs="Tahoma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A3B6AF" wp14:editId="0FA90D14">
                <wp:simplePos x="0" y="0"/>
                <wp:positionH relativeFrom="margin">
                  <wp:posOffset>781050</wp:posOffset>
                </wp:positionH>
                <wp:positionV relativeFrom="paragraph">
                  <wp:posOffset>32385</wp:posOffset>
                </wp:positionV>
                <wp:extent cx="8324850" cy="4029075"/>
                <wp:effectExtent l="19050" t="19050" r="38100" b="476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0" cy="4029075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21B435" w14:textId="6CB8D1CA" w:rsidR="009F7E12" w:rsidRDefault="00971BF4" w:rsidP="00596887">
                            <w:pPr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596887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There are many factors to consider when planning and preparing t</w:t>
                            </w:r>
                            <w:r w:rsidR="009F7E12" w:rsidRPr="00596887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he return to school for pupils and families</w:t>
                            </w:r>
                            <w:r w:rsidRPr="00596887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.  There is the overriding need to ensure the safety of all members of the school community, as well as ensuring an understanding of the psychological impact of</w:t>
                            </w:r>
                            <w:r w:rsidR="009F7E12" w:rsidRPr="00596887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96887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Covid-19 and the wellbeing of</w:t>
                            </w:r>
                            <w:r w:rsidR="009F7E12" w:rsidRPr="00596887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 children and adults.  </w:t>
                            </w:r>
                            <w:r w:rsidRPr="00596887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At Parsloes, wellbeing</w:t>
                            </w:r>
                            <w:r w:rsidR="009F7E12" w:rsidRPr="00596887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 will form the foundation of our approach to the wider reopening of school.  It will be on this firm foundation that learning will stand.</w:t>
                            </w:r>
                          </w:p>
                          <w:p w14:paraId="095530CA" w14:textId="77777777" w:rsidR="00596887" w:rsidRPr="00596887" w:rsidRDefault="00596887" w:rsidP="00596887">
                            <w:pPr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</w:p>
                          <w:p w14:paraId="4AA4D04B" w14:textId="3D18EBF6" w:rsidR="009F7E12" w:rsidRPr="00596887" w:rsidRDefault="009F7E12" w:rsidP="00596887">
                            <w:pPr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596887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Our Recovery Curric</w:t>
                            </w:r>
                            <w:r w:rsidR="000D05DD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ulum </w:t>
                            </w:r>
                            <w:r w:rsidRPr="00596887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will ensure that we are responsive to the needs of our school community.  </w:t>
                            </w:r>
                            <w:r w:rsidR="00404BFF" w:rsidRPr="00596887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It will have incredible influence over the recovery process with the power to inspire and rekindle curiosity. </w:t>
                            </w:r>
                            <w:r w:rsidRPr="00596887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Understanding what has been lost during </w:t>
                            </w:r>
                            <w:r w:rsidR="00E023DE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a </w:t>
                            </w:r>
                            <w:r w:rsidRPr="00596887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Lockdown </w:t>
                            </w:r>
                            <w:r w:rsidR="00E023DE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period </w:t>
                            </w:r>
                            <w:r w:rsidRPr="00596887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will enable us to</w:t>
                            </w:r>
                            <w:r w:rsidR="00404BFF" w:rsidRPr="00596887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 rebuild</w:t>
                            </w:r>
                            <w:r w:rsidRPr="00596887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 learning and create opportunities for all.  Our Recovery Curriculum will be a working document that is frequently revisited, reflected upon and adapted.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3B6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5pt;margin-top:2.55pt;width:655.5pt;height:31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" fillcolor="white [3201]" strokecolor="red" strokeweight="4.5pt">
                <v:textbox>
                  <w:txbxContent>
                    <w:p w14:paraId="0421B435" w14:textId="6CB8D1CA" w:rsidR="009F7E12" w:rsidRDefault="00971BF4" w:rsidP="00596887">
                      <w:pPr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596887">
                        <w:rPr>
                          <w:rFonts w:ascii="Tahoma" w:hAnsi="Tahoma" w:cs="Tahoma"/>
                          <w:sz w:val="32"/>
                          <w:szCs w:val="32"/>
                        </w:rPr>
                        <w:t>There are many factors to consider when planning and preparing t</w:t>
                      </w:r>
                      <w:r w:rsidR="009F7E12" w:rsidRPr="00596887">
                        <w:rPr>
                          <w:rFonts w:ascii="Tahoma" w:hAnsi="Tahoma" w:cs="Tahoma"/>
                          <w:sz w:val="32"/>
                          <w:szCs w:val="32"/>
                        </w:rPr>
                        <w:t>he return to school for pupils and families</w:t>
                      </w:r>
                      <w:r w:rsidRPr="00596887">
                        <w:rPr>
                          <w:rFonts w:ascii="Tahoma" w:hAnsi="Tahoma" w:cs="Tahoma"/>
                          <w:sz w:val="32"/>
                          <w:szCs w:val="32"/>
                        </w:rPr>
                        <w:t>.  There is the overriding need to ensure the safety of all members of the school community, as well as ensuring an understanding of the psychological impact of</w:t>
                      </w:r>
                      <w:r w:rsidR="009F7E12" w:rsidRPr="00596887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 </w:t>
                      </w:r>
                      <w:r w:rsidRPr="00596887">
                        <w:rPr>
                          <w:rFonts w:ascii="Tahoma" w:hAnsi="Tahoma" w:cs="Tahoma"/>
                          <w:sz w:val="32"/>
                          <w:szCs w:val="32"/>
                        </w:rPr>
                        <w:t>Covid-19 and the wellbeing of</w:t>
                      </w:r>
                      <w:r w:rsidR="009F7E12" w:rsidRPr="00596887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 children and adults.  </w:t>
                      </w:r>
                      <w:r w:rsidRPr="00596887">
                        <w:rPr>
                          <w:rFonts w:ascii="Tahoma" w:hAnsi="Tahoma" w:cs="Tahoma"/>
                          <w:sz w:val="32"/>
                          <w:szCs w:val="32"/>
                        </w:rPr>
                        <w:t>At Parsloes, wellbeing</w:t>
                      </w:r>
                      <w:r w:rsidR="009F7E12" w:rsidRPr="00596887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 will form the foundation of our approach to the wider reopening of school.  It will be on this firm foundation that learning will stand.</w:t>
                      </w:r>
                    </w:p>
                    <w:p w14:paraId="095530CA" w14:textId="77777777" w:rsidR="00596887" w:rsidRPr="00596887" w:rsidRDefault="00596887" w:rsidP="00596887">
                      <w:pPr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</w:p>
                    <w:p w14:paraId="4AA4D04B" w14:textId="3D18EBF6" w:rsidR="009F7E12" w:rsidRPr="00596887" w:rsidRDefault="009F7E12" w:rsidP="00596887">
                      <w:pPr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596887">
                        <w:rPr>
                          <w:rFonts w:ascii="Tahoma" w:hAnsi="Tahoma" w:cs="Tahoma"/>
                          <w:sz w:val="32"/>
                          <w:szCs w:val="32"/>
                        </w:rPr>
                        <w:t>Our Recovery Curric</w:t>
                      </w:r>
                      <w:r w:rsidR="000D05DD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ulum </w:t>
                      </w:r>
                      <w:r w:rsidRPr="00596887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will ensure that we are responsive to the needs of our school community.  </w:t>
                      </w:r>
                      <w:r w:rsidR="00404BFF" w:rsidRPr="00596887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It will have incredible influence over the recovery process with the power to inspire and rekindle curiosity. </w:t>
                      </w:r>
                      <w:r w:rsidRPr="00596887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Understanding what has been lost during </w:t>
                      </w:r>
                      <w:r w:rsidR="00E023DE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a </w:t>
                      </w:r>
                      <w:r w:rsidRPr="00596887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Lockdown </w:t>
                      </w:r>
                      <w:r w:rsidR="00E023DE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period </w:t>
                      </w:r>
                      <w:r w:rsidRPr="00596887">
                        <w:rPr>
                          <w:rFonts w:ascii="Tahoma" w:hAnsi="Tahoma" w:cs="Tahoma"/>
                          <w:sz w:val="32"/>
                          <w:szCs w:val="32"/>
                        </w:rPr>
                        <w:t>will enable us to</w:t>
                      </w:r>
                      <w:r w:rsidR="00404BFF" w:rsidRPr="00596887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 rebuild</w:t>
                      </w:r>
                      <w:r w:rsidRPr="00596887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 learning and create opportunities for all.  Our Recovery Curriculum will be a working document that is frequently revisited, reflected upon and adapted.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5EA2934" w14:textId="4D526F4D" w:rsidR="00596887" w:rsidRDefault="00596887" w:rsidP="00A0397B">
      <w:pPr>
        <w:rPr>
          <w:rFonts w:ascii="Tahoma" w:hAnsi="Tahoma" w:cs="Tahoma"/>
          <w:sz w:val="24"/>
          <w:szCs w:val="24"/>
        </w:rPr>
      </w:pPr>
    </w:p>
    <w:p w14:paraId="2BACF8CD" w14:textId="48EAAC11" w:rsidR="00596887" w:rsidRDefault="00596887" w:rsidP="00A0397B">
      <w:pPr>
        <w:rPr>
          <w:rFonts w:ascii="Tahoma" w:hAnsi="Tahoma" w:cs="Tahoma"/>
          <w:sz w:val="24"/>
          <w:szCs w:val="24"/>
        </w:rPr>
      </w:pPr>
    </w:p>
    <w:p w14:paraId="7415B80C" w14:textId="784E270A" w:rsidR="00596887" w:rsidRDefault="00596887" w:rsidP="00A0397B">
      <w:pPr>
        <w:rPr>
          <w:rFonts w:ascii="Tahoma" w:hAnsi="Tahoma" w:cs="Tahoma"/>
          <w:sz w:val="24"/>
          <w:szCs w:val="24"/>
        </w:rPr>
      </w:pPr>
    </w:p>
    <w:p w14:paraId="15A4D199" w14:textId="77777777" w:rsidR="00596887" w:rsidRDefault="00596887" w:rsidP="00A0397B">
      <w:pPr>
        <w:rPr>
          <w:rFonts w:ascii="Tahoma" w:hAnsi="Tahoma" w:cs="Tahoma"/>
          <w:sz w:val="24"/>
          <w:szCs w:val="24"/>
        </w:rPr>
      </w:pPr>
    </w:p>
    <w:p w14:paraId="60C065C4" w14:textId="77777777" w:rsidR="00596887" w:rsidRDefault="00596887" w:rsidP="00A0397B">
      <w:pPr>
        <w:rPr>
          <w:rFonts w:ascii="Tahoma" w:hAnsi="Tahoma" w:cs="Tahoma"/>
          <w:sz w:val="24"/>
          <w:szCs w:val="24"/>
        </w:rPr>
      </w:pPr>
    </w:p>
    <w:p w14:paraId="1CF3DD38" w14:textId="77777777" w:rsidR="00596887" w:rsidRDefault="00596887" w:rsidP="00A0397B">
      <w:pPr>
        <w:rPr>
          <w:rFonts w:ascii="Tahoma" w:hAnsi="Tahoma" w:cs="Tahoma"/>
          <w:sz w:val="24"/>
          <w:szCs w:val="24"/>
        </w:rPr>
      </w:pPr>
    </w:p>
    <w:p w14:paraId="3DEC526D" w14:textId="77777777" w:rsidR="00596887" w:rsidRDefault="00596887" w:rsidP="00A0397B">
      <w:pPr>
        <w:rPr>
          <w:rFonts w:ascii="Tahoma" w:hAnsi="Tahoma" w:cs="Tahoma"/>
          <w:sz w:val="24"/>
          <w:szCs w:val="24"/>
        </w:rPr>
      </w:pPr>
    </w:p>
    <w:p w14:paraId="0B8C349C" w14:textId="77777777" w:rsidR="00596887" w:rsidRDefault="00596887" w:rsidP="00A0397B">
      <w:pPr>
        <w:rPr>
          <w:rFonts w:ascii="Tahoma" w:hAnsi="Tahoma" w:cs="Tahoma"/>
          <w:sz w:val="24"/>
          <w:szCs w:val="24"/>
        </w:rPr>
      </w:pPr>
    </w:p>
    <w:p w14:paraId="31316064" w14:textId="77777777" w:rsidR="00596887" w:rsidRDefault="00596887" w:rsidP="00A0397B">
      <w:pPr>
        <w:rPr>
          <w:rFonts w:ascii="Tahoma" w:hAnsi="Tahoma" w:cs="Tahoma"/>
          <w:sz w:val="24"/>
          <w:szCs w:val="24"/>
        </w:rPr>
      </w:pPr>
    </w:p>
    <w:p w14:paraId="49FFDCA3" w14:textId="36E87429" w:rsidR="00596887" w:rsidRDefault="00596887" w:rsidP="00A0397B">
      <w:pPr>
        <w:rPr>
          <w:rFonts w:ascii="Tahoma" w:hAnsi="Tahoma" w:cs="Tahoma"/>
          <w:sz w:val="24"/>
          <w:szCs w:val="24"/>
        </w:rPr>
      </w:pPr>
    </w:p>
    <w:p w14:paraId="0EBD2848" w14:textId="09BF0E67" w:rsidR="00596887" w:rsidRDefault="00596887" w:rsidP="00A0397B">
      <w:pPr>
        <w:rPr>
          <w:rFonts w:ascii="Tahoma" w:hAnsi="Tahoma" w:cs="Tahoma"/>
          <w:sz w:val="24"/>
          <w:szCs w:val="24"/>
        </w:rPr>
      </w:pPr>
    </w:p>
    <w:p w14:paraId="01983A65" w14:textId="4804F847" w:rsidR="00596887" w:rsidRDefault="00596887" w:rsidP="00A0397B">
      <w:pPr>
        <w:rPr>
          <w:rFonts w:ascii="Tahoma" w:hAnsi="Tahoma" w:cs="Tahoma"/>
          <w:sz w:val="24"/>
          <w:szCs w:val="24"/>
        </w:rPr>
      </w:pPr>
    </w:p>
    <w:p w14:paraId="01B58F7E" w14:textId="2D4E8F98" w:rsidR="00596887" w:rsidRDefault="00596887" w:rsidP="00A0397B">
      <w:pPr>
        <w:rPr>
          <w:rFonts w:ascii="Tahoma" w:hAnsi="Tahoma" w:cs="Tahoma"/>
          <w:sz w:val="24"/>
          <w:szCs w:val="24"/>
        </w:rPr>
      </w:pPr>
    </w:p>
    <w:p w14:paraId="48EA4C29" w14:textId="06392183" w:rsidR="002D6D11" w:rsidRDefault="002D6D11" w:rsidP="00A0397B">
      <w:pPr>
        <w:rPr>
          <w:rFonts w:ascii="Tahoma" w:hAnsi="Tahoma" w:cs="Tahoma"/>
          <w:sz w:val="24"/>
          <w:szCs w:val="24"/>
        </w:rPr>
      </w:pPr>
    </w:p>
    <w:p w14:paraId="58C755D0" w14:textId="77777777" w:rsidR="00BD4F5F" w:rsidRDefault="00BD4F5F" w:rsidP="00A0397B">
      <w:pPr>
        <w:rPr>
          <w:rFonts w:ascii="Tahoma" w:hAnsi="Tahoma" w:cs="Tahoma"/>
          <w:sz w:val="20"/>
          <w:szCs w:val="20"/>
        </w:rPr>
      </w:pPr>
    </w:p>
    <w:p w14:paraId="45FB0818" w14:textId="248B0381" w:rsidR="00DB0BF2" w:rsidRPr="002D6D11" w:rsidRDefault="00375FE9" w:rsidP="00A0397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When returning to school</w:t>
      </w:r>
      <w:r w:rsidR="00866E83" w:rsidRPr="002D6D11">
        <w:rPr>
          <w:rFonts w:ascii="Tahoma" w:hAnsi="Tahoma" w:cs="Tahoma"/>
          <w:sz w:val="24"/>
          <w:szCs w:val="24"/>
        </w:rPr>
        <w:t>, Parsloes Primary School will ensure that:</w:t>
      </w:r>
    </w:p>
    <w:p w14:paraId="721DECFF" w14:textId="42BF296A" w:rsidR="00866E83" w:rsidRPr="00C91ED9" w:rsidRDefault="00866E83" w:rsidP="00866E83">
      <w:pPr>
        <w:pStyle w:val="ListParagraph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 w:rsidRPr="00C91ED9">
        <w:rPr>
          <w:rFonts w:ascii="Tahoma" w:hAnsi="Tahoma" w:cs="Tahoma"/>
          <w:sz w:val="24"/>
          <w:szCs w:val="24"/>
        </w:rPr>
        <w:t>Routines, expectations, relationships and values are quickly re-established</w:t>
      </w:r>
    </w:p>
    <w:p w14:paraId="7570F846" w14:textId="4C5B095E" w:rsidR="00866E83" w:rsidRPr="00C91ED9" w:rsidRDefault="00866E83" w:rsidP="00866E83">
      <w:pPr>
        <w:pStyle w:val="ListParagraph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 w:rsidRPr="00C91ED9">
        <w:rPr>
          <w:rFonts w:ascii="Tahoma" w:hAnsi="Tahoma" w:cs="Tahoma"/>
          <w:sz w:val="24"/>
          <w:szCs w:val="24"/>
        </w:rPr>
        <w:t>Wellbeing is central to all teaching and learning</w:t>
      </w:r>
    </w:p>
    <w:p w14:paraId="029497E4" w14:textId="38B79111" w:rsidR="00866E83" w:rsidRPr="00A35DDA" w:rsidRDefault="00866E83" w:rsidP="00866E83">
      <w:pPr>
        <w:pStyle w:val="ListParagraph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 w:rsidRPr="00C91ED9">
        <w:rPr>
          <w:rFonts w:ascii="Tahoma" w:hAnsi="Tahoma" w:cs="Tahoma"/>
          <w:sz w:val="24"/>
          <w:szCs w:val="24"/>
        </w:rPr>
        <w:t>Teacher prioritise getting pupils ‘back on track’ both academically and emotionally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866E83" w:rsidRPr="00C91ED9" w14:paraId="42A19751" w14:textId="77777777" w:rsidTr="00866E83">
        <w:tc>
          <w:tcPr>
            <w:tcW w:w="5129" w:type="dxa"/>
          </w:tcPr>
          <w:p w14:paraId="7F4855DB" w14:textId="6892288E" w:rsidR="00866E83" w:rsidRPr="00C91ED9" w:rsidRDefault="00866E83" w:rsidP="00866E8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91ED9">
              <w:rPr>
                <w:rFonts w:ascii="Tahoma" w:hAnsi="Tahoma" w:cs="Tahoma"/>
                <w:b/>
                <w:sz w:val="24"/>
                <w:szCs w:val="24"/>
              </w:rPr>
              <w:t>Routines and Structure</w:t>
            </w:r>
          </w:p>
        </w:tc>
        <w:tc>
          <w:tcPr>
            <w:tcW w:w="5129" w:type="dxa"/>
          </w:tcPr>
          <w:p w14:paraId="1512AA39" w14:textId="692A448E" w:rsidR="00866E83" w:rsidRPr="00C91ED9" w:rsidRDefault="00C415C3" w:rsidP="00866E8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Wellbeing </w:t>
            </w:r>
          </w:p>
        </w:tc>
        <w:tc>
          <w:tcPr>
            <w:tcW w:w="5130" w:type="dxa"/>
          </w:tcPr>
          <w:p w14:paraId="08190355" w14:textId="296ACFF6" w:rsidR="00866E83" w:rsidRPr="00C91ED9" w:rsidRDefault="00866E83" w:rsidP="00866E8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91ED9">
              <w:rPr>
                <w:rFonts w:ascii="Tahoma" w:hAnsi="Tahoma" w:cs="Tahoma"/>
                <w:b/>
                <w:sz w:val="24"/>
                <w:szCs w:val="24"/>
              </w:rPr>
              <w:t>Recovery Curriculum</w:t>
            </w:r>
          </w:p>
        </w:tc>
      </w:tr>
      <w:tr w:rsidR="00866E83" w:rsidRPr="00C91ED9" w14:paraId="285C9EAA" w14:textId="77777777" w:rsidTr="00C91ED9">
        <w:trPr>
          <w:trHeight w:val="3141"/>
        </w:trPr>
        <w:tc>
          <w:tcPr>
            <w:tcW w:w="5129" w:type="dxa"/>
          </w:tcPr>
          <w:p w14:paraId="230339EC" w14:textId="14773158" w:rsidR="00866E83" w:rsidRPr="00C91ED9" w:rsidRDefault="00866E83" w:rsidP="005968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91ED9">
              <w:rPr>
                <w:rFonts w:ascii="Tahoma" w:hAnsi="Tahoma" w:cs="Tahoma"/>
                <w:sz w:val="24"/>
                <w:szCs w:val="24"/>
              </w:rPr>
              <w:t>Planned opportunities and explicit modelling to establish new rules, routines</w:t>
            </w:r>
            <w:r w:rsidR="00A35DDA">
              <w:rPr>
                <w:rFonts w:ascii="Tahoma" w:hAnsi="Tahoma" w:cs="Tahoma"/>
                <w:sz w:val="24"/>
                <w:szCs w:val="24"/>
              </w:rPr>
              <w:t xml:space="preserve"> and procedures in school that </w:t>
            </w:r>
            <w:r w:rsidRPr="00C91ED9">
              <w:rPr>
                <w:rFonts w:ascii="Tahoma" w:hAnsi="Tahoma" w:cs="Tahoma"/>
                <w:sz w:val="24"/>
                <w:szCs w:val="24"/>
              </w:rPr>
              <w:t>are in place to keep all members of the school community safe.</w:t>
            </w:r>
          </w:p>
          <w:p w14:paraId="3CE96433" w14:textId="77777777" w:rsidR="00C91ED9" w:rsidRPr="00C91ED9" w:rsidRDefault="00C91ED9" w:rsidP="005968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06629820" w14:textId="4F6BC8BF" w:rsidR="00596887" w:rsidRPr="00C91ED9" w:rsidRDefault="00C91ED9" w:rsidP="005968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91ED9">
              <w:rPr>
                <w:rFonts w:ascii="Arial" w:hAnsi="Arial" w:cs="Arial"/>
                <w:noProof/>
                <w:color w:val="1A0DAB"/>
                <w:sz w:val="24"/>
                <w:szCs w:val="24"/>
                <w:lang w:eastAsia="en-GB"/>
              </w:rPr>
              <w:drawing>
                <wp:inline distT="0" distB="0" distL="0" distR="0" wp14:anchorId="1BA5128D" wp14:editId="23728F59">
                  <wp:extent cx="895350" cy="895350"/>
                  <wp:effectExtent l="0" t="0" r="0" b="0"/>
                  <wp:docPr id="4" name="Picture 4" descr="Image result for clockclip art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lockclip art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36C42F" w14:textId="60B5C062" w:rsidR="00596887" w:rsidRPr="00C91ED9" w:rsidRDefault="00596887" w:rsidP="00C91ED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129" w:type="dxa"/>
          </w:tcPr>
          <w:p w14:paraId="02E901D9" w14:textId="34E5C307" w:rsidR="00C91ED9" w:rsidRPr="00C91ED9" w:rsidRDefault="00866E83" w:rsidP="00C91ED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91ED9">
              <w:rPr>
                <w:rFonts w:ascii="Tahoma" w:hAnsi="Tahoma" w:cs="Tahoma"/>
                <w:sz w:val="24"/>
                <w:szCs w:val="24"/>
              </w:rPr>
              <w:t>A focus on wellbeing to understand the emotional impact of the long period of absence and form the foundation to for teaching and learning.</w:t>
            </w:r>
          </w:p>
          <w:p w14:paraId="0814A781" w14:textId="77777777" w:rsidR="00C91ED9" w:rsidRPr="00C91ED9" w:rsidRDefault="00C91ED9" w:rsidP="00C91ED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6C111D08" w14:textId="4581588B" w:rsidR="00C91ED9" w:rsidRPr="00C91ED9" w:rsidRDefault="00C91ED9" w:rsidP="005968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91ED9">
              <w:rPr>
                <w:rFonts w:ascii="Arial" w:hAnsi="Arial" w:cs="Arial"/>
                <w:noProof/>
                <w:color w:val="1A0DAB"/>
                <w:sz w:val="24"/>
                <w:szCs w:val="24"/>
                <w:lang w:eastAsia="en-GB"/>
              </w:rPr>
              <w:drawing>
                <wp:inline distT="0" distB="0" distL="0" distR="0" wp14:anchorId="6BA6CF08" wp14:editId="4559A4F9">
                  <wp:extent cx="809449" cy="952500"/>
                  <wp:effectExtent l="0" t="0" r="0" b="0"/>
                  <wp:docPr id="6" name="Picture 6" descr="Image result for wellbeing clip art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wellbeing clip art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154" cy="959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14:paraId="0605E122" w14:textId="77777777" w:rsidR="00866E83" w:rsidRPr="00C91ED9" w:rsidRDefault="00596887" w:rsidP="005968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91ED9">
              <w:rPr>
                <w:rFonts w:ascii="Tahoma" w:hAnsi="Tahoma" w:cs="Tahoma"/>
                <w:sz w:val="24"/>
                <w:szCs w:val="24"/>
              </w:rPr>
              <w:t>Amending the curriculum to ensure children are able to re-engage with learning in the classroom and address any negative impact on attainment and progress.</w:t>
            </w:r>
          </w:p>
          <w:p w14:paraId="23E2FEB5" w14:textId="77777777" w:rsidR="00C91ED9" w:rsidRPr="00C91ED9" w:rsidRDefault="00C91ED9" w:rsidP="005968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6793B391" w14:textId="37F0D16C" w:rsidR="00C91ED9" w:rsidRPr="00C91ED9" w:rsidRDefault="00C91ED9" w:rsidP="00C91ED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91ED9">
              <w:rPr>
                <w:rFonts w:ascii="Arial" w:hAnsi="Arial" w:cs="Arial"/>
                <w:noProof/>
                <w:color w:val="1A0DAB"/>
                <w:sz w:val="24"/>
                <w:szCs w:val="24"/>
                <w:lang w:eastAsia="en-GB"/>
              </w:rPr>
              <w:drawing>
                <wp:inline distT="0" distB="0" distL="0" distR="0" wp14:anchorId="6462AFD3" wp14:editId="5A072EBB">
                  <wp:extent cx="2028825" cy="1026708"/>
                  <wp:effectExtent l="0" t="0" r="0" b="2540"/>
                  <wp:docPr id="7" name="Picture 7" descr="Image result for curriculum clip art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curriculum clip art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913" cy="104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99362C" w14:textId="407051AA" w:rsidR="00866E83" w:rsidRPr="00C91ED9" w:rsidRDefault="00866E83" w:rsidP="00866E83">
      <w:pPr>
        <w:rPr>
          <w:rFonts w:ascii="Tahoma" w:hAnsi="Tahoma" w:cs="Tahoma"/>
          <w:sz w:val="24"/>
          <w:szCs w:val="24"/>
        </w:rPr>
      </w:pPr>
    </w:p>
    <w:p w14:paraId="2FF9AB9E" w14:textId="536BA5D4" w:rsidR="00596887" w:rsidRPr="00C91ED9" w:rsidRDefault="00596887" w:rsidP="00596887">
      <w:pPr>
        <w:rPr>
          <w:rFonts w:ascii="Tahoma" w:hAnsi="Tahoma" w:cs="Tahoma"/>
          <w:sz w:val="24"/>
          <w:szCs w:val="24"/>
        </w:rPr>
      </w:pPr>
      <w:r w:rsidRPr="00C91ED9">
        <w:rPr>
          <w:rFonts w:ascii="Tahoma" w:hAnsi="Tahoma" w:cs="Tahoma"/>
          <w:sz w:val="24"/>
          <w:szCs w:val="24"/>
        </w:rPr>
        <w:t>Levels of support will be implemented in a tiered approach: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596887" w:rsidRPr="00C91ED9" w14:paraId="4BD14562" w14:textId="77777777" w:rsidTr="002D6D11">
        <w:trPr>
          <w:trHeight w:val="284"/>
        </w:trPr>
        <w:tc>
          <w:tcPr>
            <w:tcW w:w="5129" w:type="dxa"/>
          </w:tcPr>
          <w:p w14:paraId="65D2C2BA" w14:textId="61F9BE54" w:rsidR="00C91ED9" w:rsidRPr="00C91ED9" w:rsidRDefault="00596887" w:rsidP="002D6D1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91ED9">
              <w:rPr>
                <w:rFonts w:ascii="Tahoma" w:hAnsi="Tahoma" w:cs="Tahoma"/>
                <w:b/>
                <w:sz w:val="24"/>
                <w:szCs w:val="24"/>
              </w:rPr>
              <w:t>Universal Support</w:t>
            </w:r>
          </w:p>
        </w:tc>
        <w:tc>
          <w:tcPr>
            <w:tcW w:w="5129" w:type="dxa"/>
          </w:tcPr>
          <w:p w14:paraId="3DE468D4" w14:textId="06EB2715" w:rsidR="00C91ED9" w:rsidRPr="00C91ED9" w:rsidRDefault="00596887" w:rsidP="002D6D1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91ED9">
              <w:rPr>
                <w:rFonts w:ascii="Tahoma" w:hAnsi="Tahoma" w:cs="Tahoma"/>
                <w:b/>
                <w:sz w:val="24"/>
                <w:szCs w:val="24"/>
              </w:rPr>
              <w:t>Focused Support</w:t>
            </w:r>
          </w:p>
          <w:p w14:paraId="61853FB2" w14:textId="200DC061" w:rsidR="00C91ED9" w:rsidRPr="00C91ED9" w:rsidRDefault="00C91ED9" w:rsidP="0059688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14:paraId="4FE97F9B" w14:textId="3448693C" w:rsidR="00C91ED9" w:rsidRPr="00C91ED9" w:rsidRDefault="00596887" w:rsidP="002D6D1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91ED9">
              <w:rPr>
                <w:rFonts w:ascii="Tahoma" w:hAnsi="Tahoma" w:cs="Tahoma"/>
                <w:b/>
                <w:sz w:val="24"/>
                <w:szCs w:val="24"/>
              </w:rPr>
              <w:t>Targeted Support</w:t>
            </w:r>
          </w:p>
        </w:tc>
      </w:tr>
      <w:tr w:rsidR="00596887" w:rsidRPr="00C91ED9" w14:paraId="267276D5" w14:textId="77777777" w:rsidTr="002D6D11">
        <w:trPr>
          <w:trHeight w:val="2107"/>
        </w:trPr>
        <w:tc>
          <w:tcPr>
            <w:tcW w:w="5129" w:type="dxa"/>
          </w:tcPr>
          <w:p w14:paraId="730591D8" w14:textId="2BE52FFF" w:rsidR="00596887" w:rsidRDefault="002D6D11" w:rsidP="002D6D1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Provision appropriate and applicable to all children in school.</w:t>
            </w:r>
          </w:p>
          <w:p w14:paraId="126F1A43" w14:textId="77777777" w:rsidR="002D6D11" w:rsidRDefault="002D6D11" w:rsidP="002D6D1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365FA5E8" w14:textId="37B8EE9A" w:rsidR="002D6D11" w:rsidRPr="00C91ED9" w:rsidRDefault="002D6D11" w:rsidP="002D6D1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91ED9">
              <w:rPr>
                <w:rFonts w:ascii="Arial" w:hAnsi="Arial" w:cs="Arial"/>
                <w:noProof/>
                <w:color w:val="1A0DAB"/>
                <w:sz w:val="24"/>
                <w:szCs w:val="24"/>
                <w:lang w:eastAsia="en-GB"/>
              </w:rPr>
              <w:drawing>
                <wp:inline distT="0" distB="0" distL="0" distR="0" wp14:anchorId="4CA64969" wp14:editId="225B1537">
                  <wp:extent cx="1970755" cy="619125"/>
                  <wp:effectExtent l="0" t="0" r="0" b="0"/>
                  <wp:docPr id="8" name="Picture 8" descr="Image result for hands up clip art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hands up clip art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222" cy="633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9" w:type="dxa"/>
          </w:tcPr>
          <w:p w14:paraId="12527534" w14:textId="77777777" w:rsidR="00596887" w:rsidRDefault="002D6D11" w:rsidP="002D6D1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Additional measures for groups of children delivered through class provision or additional family contact.</w:t>
            </w:r>
          </w:p>
          <w:p w14:paraId="0E6C7EF0" w14:textId="48E18AE1" w:rsidR="002D6D11" w:rsidRPr="00C91ED9" w:rsidRDefault="002D6D11" w:rsidP="002D6D1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en-GB"/>
              </w:rPr>
              <w:drawing>
                <wp:inline distT="0" distB="0" distL="0" distR="0" wp14:anchorId="0F99B3A3" wp14:editId="168D2E5D">
                  <wp:extent cx="1112931" cy="723900"/>
                  <wp:effectExtent l="0" t="0" r="0" b="0"/>
                  <wp:docPr id="11" name="Picture 11" descr="Image result for magnifying glass and eye Clip Art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magnifying glass and eye Clip Art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700" cy="743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14:paraId="05078648" w14:textId="65F3B40A" w:rsidR="00596887" w:rsidRDefault="002D6D11" w:rsidP="002D6D1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Specific support for individuals or families which may involve external agencies.</w:t>
            </w:r>
          </w:p>
          <w:p w14:paraId="514EE0EA" w14:textId="77777777" w:rsidR="002D6D11" w:rsidRDefault="002D6D11" w:rsidP="002D6D1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734E85DD" w14:textId="0CB72C3C" w:rsidR="002D6D11" w:rsidRPr="00C91ED9" w:rsidRDefault="002D6D11" w:rsidP="002D6D1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6A28B67D" wp14:editId="36EDB832">
                  <wp:extent cx="1304925" cy="628650"/>
                  <wp:effectExtent l="0" t="0" r="9525" b="0"/>
                  <wp:docPr id="12" name="Picture 12" descr="See related image detail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ee related image detail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D83613" w14:textId="0D9B11FE" w:rsidR="00A35DDA" w:rsidRDefault="00A35DDA" w:rsidP="00A35DDA">
      <w:pPr>
        <w:tabs>
          <w:tab w:val="left" w:pos="4410"/>
        </w:tabs>
        <w:rPr>
          <w:rFonts w:ascii="Tahoma" w:hAnsi="Tahoma" w:cs="Tahoma"/>
          <w:sz w:val="24"/>
          <w:szCs w:val="24"/>
        </w:rPr>
      </w:pPr>
    </w:p>
    <w:p w14:paraId="110E038F" w14:textId="61AB46F6" w:rsidR="003F7E92" w:rsidRDefault="003F7E92" w:rsidP="00A35DDA">
      <w:pPr>
        <w:tabs>
          <w:tab w:val="left" w:pos="4410"/>
        </w:tabs>
        <w:rPr>
          <w:rFonts w:ascii="Tahoma" w:hAnsi="Tahoma" w:cs="Tahoma"/>
          <w:sz w:val="24"/>
          <w:szCs w:val="24"/>
        </w:rPr>
      </w:pPr>
    </w:p>
    <w:p w14:paraId="02CE262F" w14:textId="77777777" w:rsidR="003F7E92" w:rsidRDefault="003F7E92" w:rsidP="00A35DDA">
      <w:pPr>
        <w:tabs>
          <w:tab w:val="left" w:pos="4410"/>
        </w:tabs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A35DDA" w14:paraId="07DD58BB" w14:textId="77777777" w:rsidTr="00557ECC">
        <w:tc>
          <w:tcPr>
            <w:tcW w:w="15388" w:type="dxa"/>
            <w:gridSpan w:val="3"/>
          </w:tcPr>
          <w:p w14:paraId="33DC187A" w14:textId="25CFC448" w:rsidR="00A35DDA" w:rsidRDefault="00A35DDA" w:rsidP="00A35DDA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3F7E92">
              <w:rPr>
                <w:rFonts w:ascii="Tahoma" w:hAnsi="Tahoma" w:cs="Tahoma"/>
                <w:b/>
                <w:sz w:val="24"/>
                <w:szCs w:val="24"/>
                <w:u w:val="single"/>
              </w:rPr>
              <w:lastRenderedPageBreak/>
              <w:t>Routines and Structure</w:t>
            </w:r>
          </w:p>
          <w:p w14:paraId="2EA9CCE8" w14:textId="77777777" w:rsidR="00B86EB1" w:rsidRPr="00B86EB1" w:rsidRDefault="00B86EB1" w:rsidP="00A35DDA">
            <w:pPr>
              <w:jc w:val="center"/>
              <w:rPr>
                <w:rFonts w:ascii="Tahoma" w:hAnsi="Tahoma" w:cs="Tahoma"/>
                <w:b/>
                <w:sz w:val="2"/>
                <w:szCs w:val="2"/>
                <w:u w:val="single"/>
              </w:rPr>
            </w:pPr>
          </w:p>
          <w:p w14:paraId="58B7FEE5" w14:textId="0819EE64" w:rsidR="00A35DDA" w:rsidRDefault="00B86EB1" w:rsidP="00B86EB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91ED9">
              <w:rPr>
                <w:rFonts w:ascii="Arial" w:hAnsi="Arial" w:cs="Arial"/>
                <w:noProof/>
                <w:color w:val="1A0DAB"/>
                <w:sz w:val="24"/>
                <w:szCs w:val="24"/>
                <w:lang w:eastAsia="en-GB"/>
              </w:rPr>
              <w:drawing>
                <wp:inline distT="0" distB="0" distL="0" distR="0" wp14:anchorId="2858AE4D" wp14:editId="7A5736AE">
                  <wp:extent cx="762000" cy="534865"/>
                  <wp:effectExtent l="0" t="0" r="0" b="0"/>
                  <wp:docPr id="5" name="Picture 5" descr="Image result for clockclip art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lockclip art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50" cy="54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DB36BC" w14:textId="77777777" w:rsidR="00B86EB1" w:rsidRPr="00B86EB1" w:rsidRDefault="00B86EB1" w:rsidP="00B86EB1">
            <w:pPr>
              <w:jc w:val="center"/>
              <w:rPr>
                <w:rFonts w:ascii="Tahoma" w:hAnsi="Tahoma" w:cs="Tahoma"/>
                <w:b/>
                <w:sz w:val="2"/>
                <w:szCs w:val="2"/>
              </w:rPr>
            </w:pPr>
          </w:p>
          <w:p w14:paraId="2D2537E0" w14:textId="1E5C5F12" w:rsidR="00B86EB1" w:rsidRPr="00B86EB1" w:rsidRDefault="00B86EB1" w:rsidP="00B86EB1">
            <w:pPr>
              <w:jc w:val="center"/>
              <w:rPr>
                <w:rFonts w:ascii="Tahoma" w:hAnsi="Tahoma" w:cs="Tahoma"/>
                <w:b/>
                <w:sz w:val="2"/>
                <w:szCs w:val="2"/>
              </w:rPr>
            </w:pPr>
          </w:p>
        </w:tc>
      </w:tr>
      <w:tr w:rsidR="00A35DDA" w14:paraId="017D742F" w14:textId="77777777" w:rsidTr="00A35DDA">
        <w:tc>
          <w:tcPr>
            <w:tcW w:w="5129" w:type="dxa"/>
          </w:tcPr>
          <w:p w14:paraId="79662368" w14:textId="77777777" w:rsidR="00A35DDA" w:rsidRDefault="00A35DDA" w:rsidP="00A35DD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35DDA">
              <w:rPr>
                <w:rFonts w:ascii="Tahoma" w:hAnsi="Tahoma" w:cs="Tahoma"/>
                <w:b/>
                <w:sz w:val="24"/>
                <w:szCs w:val="24"/>
              </w:rPr>
              <w:t>Universal Support</w:t>
            </w:r>
          </w:p>
          <w:p w14:paraId="51A1B4EE" w14:textId="5E694531" w:rsidR="00A35DDA" w:rsidRPr="00A35DDA" w:rsidRDefault="00A35DDA" w:rsidP="00A35DD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91ED9">
              <w:rPr>
                <w:rFonts w:ascii="Arial" w:hAnsi="Arial" w:cs="Arial"/>
                <w:noProof/>
                <w:color w:val="1A0DAB"/>
                <w:sz w:val="24"/>
                <w:szCs w:val="24"/>
                <w:lang w:eastAsia="en-GB"/>
              </w:rPr>
              <w:drawing>
                <wp:inline distT="0" distB="0" distL="0" distR="0" wp14:anchorId="07903EBF" wp14:editId="7AE4B1BC">
                  <wp:extent cx="1036955" cy="325766"/>
                  <wp:effectExtent l="0" t="0" r="0" b="0"/>
                  <wp:docPr id="16" name="Picture 16" descr="Image result for hands up clip art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hands up clip art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276" cy="351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9" w:type="dxa"/>
          </w:tcPr>
          <w:p w14:paraId="542720DB" w14:textId="77777777" w:rsidR="00A35DDA" w:rsidRDefault="00A35DDA" w:rsidP="00A35DD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35DDA">
              <w:rPr>
                <w:rFonts w:ascii="Tahoma" w:hAnsi="Tahoma" w:cs="Tahoma"/>
                <w:b/>
                <w:sz w:val="24"/>
                <w:szCs w:val="24"/>
              </w:rPr>
              <w:t>Focused Support</w:t>
            </w:r>
          </w:p>
          <w:p w14:paraId="43A6F4BD" w14:textId="7C246013" w:rsidR="00A35DDA" w:rsidRPr="00A35DDA" w:rsidRDefault="00A35DDA" w:rsidP="00A35DD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en-GB"/>
              </w:rPr>
              <w:drawing>
                <wp:inline distT="0" distB="0" distL="0" distR="0" wp14:anchorId="1A86B609" wp14:editId="0D81F3F6">
                  <wp:extent cx="541020" cy="351904"/>
                  <wp:effectExtent l="0" t="0" r="0" b="0"/>
                  <wp:docPr id="17" name="Picture 17" descr="Image result for magnifying glass and eye Clip Art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magnifying glass and eye Clip Art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956" cy="375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14:paraId="6B43803B" w14:textId="77777777" w:rsidR="00A35DDA" w:rsidRDefault="00A35DDA" w:rsidP="00A35DD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35DDA">
              <w:rPr>
                <w:rFonts w:ascii="Tahoma" w:hAnsi="Tahoma" w:cs="Tahoma"/>
                <w:b/>
                <w:sz w:val="24"/>
                <w:szCs w:val="24"/>
              </w:rPr>
              <w:t>Targeted Support</w:t>
            </w:r>
          </w:p>
          <w:p w14:paraId="7707CE2C" w14:textId="179B4249" w:rsidR="00A35DDA" w:rsidRPr="00A35DDA" w:rsidRDefault="00A35DDA" w:rsidP="00A35DD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3A4A9EE5" wp14:editId="64361A91">
                  <wp:extent cx="704850" cy="339563"/>
                  <wp:effectExtent l="0" t="0" r="0" b="3810"/>
                  <wp:docPr id="18" name="Picture 18" descr="See related image detail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ee related image detail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479" cy="349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DDA" w14:paraId="4457FDD2" w14:textId="77777777" w:rsidTr="00A35DDA">
        <w:tc>
          <w:tcPr>
            <w:tcW w:w="5129" w:type="dxa"/>
          </w:tcPr>
          <w:p w14:paraId="6DF876D8" w14:textId="31FEFFFD" w:rsidR="00C415C3" w:rsidRPr="003F7E92" w:rsidRDefault="005718C1" w:rsidP="005718C1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</w:rPr>
            </w:pPr>
            <w:r w:rsidRPr="003F7E92">
              <w:rPr>
                <w:rFonts w:ascii="Tahoma" w:hAnsi="Tahoma" w:cs="Tahoma"/>
              </w:rPr>
              <w:t>Robust Risk Assessment in place in line with LA and Government guidelines shared with all stakeholders</w:t>
            </w:r>
          </w:p>
          <w:p w14:paraId="57F7DB63" w14:textId="77777777" w:rsidR="005718C1" w:rsidRPr="003F7E92" w:rsidRDefault="005718C1" w:rsidP="004A3F70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</w:rPr>
            </w:pPr>
            <w:r w:rsidRPr="003F7E92">
              <w:rPr>
                <w:rFonts w:ascii="Tahoma" w:hAnsi="Tahoma" w:cs="Tahoma"/>
              </w:rPr>
              <w:t>Staff</w:t>
            </w:r>
            <w:r w:rsidR="00C415C3" w:rsidRPr="003F7E92">
              <w:rPr>
                <w:rFonts w:ascii="Tahoma" w:hAnsi="Tahoma" w:cs="Tahoma"/>
              </w:rPr>
              <w:t xml:space="preserve"> modelling </w:t>
            </w:r>
            <w:r w:rsidRPr="003F7E92">
              <w:rPr>
                <w:rFonts w:ascii="Tahoma" w:hAnsi="Tahoma" w:cs="Tahoma"/>
              </w:rPr>
              <w:t>of the Risk Assessment, new rules and routines and expectations during key times of the day and throughout</w:t>
            </w:r>
          </w:p>
          <w:p w14:paraId="7D0AD23C" w14:textId="77777777" w:rsidR="005718C1" w:rsidRPr="003F7E92" w:rsidRDefault="005718C1" w:rsidP="00866E83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</w:rPr>
            </w:pPr>
            <w:r w:rsidRPr="003F7E92">
              <w:rPr>
                <w:rFonts w:ascii="Tahoma" w:hAnsi="Tahoma" w:cs="Tahoma"/>
              </w:rPr>
              <w:t>COVID-19 Agreed Code of Conduct available for all visitors</w:t>
            </w:r>
          </w:p>
          <w:p w14:paraId="1A6A93A4" w14:textId="77777777" w:rsidR="005718C1" w:rsidRPr="003F7E92" w:rsidRDefault="005718C1" w:rsidP="00866E83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</w:rPr>
            </w:pPr>
            <w:r w:rsidRPr="003F7E92">
              <w:rPr>
                <w:rFonts w:ascii="Tahoma" w:hAnsi="Tahoma" w:cs="Tahoma"/>
              </w:rPr>
              <w:t xml:space="preserve">Revised </w:t>
            </w:r>
            <w:r w:rsidR="00C415C3" w:rsidRPr="003F7E92">
              <w:rPr>
                <w:rFonts w:ascii="Tahoma" w:hAnsi="Tahoma" w:cs="Tahoma"/>
              </w:rPr>
              <w:t>Staff</w:t>
            </w:r>
            <w:r w:rsidRPr="003F7E92">
              <w:rPr>
                <w:rFonts w:ascii="Tahoma" w:hAnsi="Tahoma" w:cs="Tahoma"/>
              </w:rPr>
              <w:t xml:space="preserve"> and Pupil</w:t>
            </w:r>
            <w:r w:rsidR="00C415C3" w:rsidRPr="003F7E92">
              <w:rPr>
                <w:rFonts w:ascii="Tahoma" w:hAnsi="Tahoma" w:cs="Tahoma"/>
              </w:rPr>
              <w:t xml:space="preserve"> Code of Conduct</w:t>
            </w:r>
            <w:r w:rsidRPr="003F7E92">
              <w:rPr>
                <w:rFonts w:ascii="Tahoma" w:hAnsi="Tahoma" w:cs="Tahoma"/>
              </w:rPr>
              <w:t xml:space="preserve"> linked to COVID 19</w:t>
            </w:r>
          </w:p>
          <w:p w14:paraId="13859EE7" w14:textId="220CA759" w:rsidR="005718C1" w:rsidRPr="003F7E92" w:rsidRDefault="00C415C3" w:rsidP="00866E83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</w:rPr>
            </w:pPr>
            <w:r w:rsidRPr="003F7E92">
              <w:rPr>
                <w:rFonts w:ascii="Tahoma" w:hAnsi="Tahoma" w:cs="Tahoma"/>
              </w:rPr>
              <w:t>Behaviour</w:t>
            </w:r>
            <w:r w:rsidR="005718C1" w:rsidRPr="003F7E92">
              <w:rPr>
                <w:rFonts w:ascii="Tahoma" w:hAnsi="Tahoma" w:cs="Tahoma"/>
              </w:rPr>
              <w:t xml:space="preserve"> policy</w:t>
            </w:r>
            <w:r w:rsidRPr="003F7E92">
              <w:rPr>
                <w:rFonts w:ascii="Tahoma" w:hAnsi="Tahoma" w:cs="Tahoma"/>
              </w:rPr>
              <w:t xml:space="preserve"> addendum</w:t>
            </w:r>
            <w:r w:rsidR="005718C1" w:rsidRPr="003F7E92">
              <w:rPr>
                <w:rFonts w:ascii="Tahoma" w:hAnsi="Tahoma" w:cs="Tahoma"/>
              </w:rPr>
              <w:t xml:space="preserve"> shared with staff, parents and pupils.  All staff are responsible for the behaviour and attitudes of pupils</w:t>
            </w:r>
          </w:p>
          <w:p w14:paraId="0A19D5F5" w14:textId="77777777" w:rsidR="005718C1" w:rsidRPr="003F7E92" w:rsidRDefault="005718C1" w:rsidP="00866E83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</w:rPr>
            </w:pPr>
            <w:r w:rsidRPr="003F7E92">
              <w:rPr>
                <w:rFonts w:ascii="Tahoma" w:hAnsi="Tahoma" w:cs="Tahoma"/>
              </w:rPr>
              <w:t>Agreed c</w:t>
            </w:r>
            <w:r w:rsidR="00C415C3" w:rsidRPr="003F7E92">
              <w:rPr>
                <w:rFonts w:ascii="Tahoma" w:hAnsi="Tahoma" w:cs="Tahoma"/>
              </w:rPr>
              <w:t>lass</w:t>
            </w:r>
            <w:r w:rsidRPr="003F7E92">
              <w:rPr>
                <w:rFonts w:ascii="Tahoma" w:hAnsi="Tahoma" w:cs="Tahoma"/>
              </w:rPr>
              <w:t>room set up and</w:t>
            </w:r>
            <w:r w:rsidR="00C415C3" w:rsidRPr="003F7E92">
              <w:rPr>
                <w:rFonts w:ascii="Tahoma" w:hAnsi="Tahoma" w:cs="Tahoma"/>
              </w:rPr>
              <w:t xml:space="preserve"> environment</w:t>
            </w:r>
            <w:r w:rsidRPr="003F7E92">
              <w:rPr>
                <w:rFonts w:ascii="Tahoma" w:hAnsi="Tahoma" w:cs="Tahoma"/>
              </w:rPr>
              <w:t xml:space="preserve"> in line with LA and Government guidelines</w:t>
            </w:r>
          </w:p>
          <w:p w14:paraId="463F0ECA" w14:textId="7EB2698A" w:rsidR="00C415C3" w:rsidRPr="003F7E92" w:rsidRDefault="00C415C3" w:rsidP="00866E83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</w:rPr>
            </w:pPr>
            <w:r w:rsidRPr="003F7E92">
              <w:rPr>
                <w:rFonts w:ascii="Tahoma" w:hAnsi="Tahoma" w:cs="Tahoma"/>
              </w:rPr>
              <w:t>Agreed personal hygiene routines</w:t>
            </w:r>
            <w:r w:rsidR="005718C1" w:rsidRPr="003F7E92">
              <w:rPr>
                <w:rFonts w:ascii="Tahoma" w:hAnsi="Tahoma" w:cs="Tahoma"/>
              </w:rPr>
              <w:t xml:space="preserve"> in place for all classes.  All staff are responsible for modelling and ensuring these take place throughout the day</w:t>
            </w:r>
          </w:p>
          <w:p w14:paraId="385855FC" w14:textId="76B78CE9" w:rsidR="00C415C3" w:rsidRPr="003F7E92" w:rsidRDefault="00C415C3" w:rsidP="005718C1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</w:rPr>
            </w:pPr>
            <w:r w:rsidRPr="003F7E92">
              <w:rPr>
                <w:rFonts w:ascii="Tahoma" w:hAnsi="Tahoma" w:cs="Tahoma"/>
              </w:rPr>
              <w:t>Consistent adult</w:t>
            </w:r>
            <w:r w:rsidR="005718C1" w:rsidRPr="003F7E92">
              <w:rPr>
                <w:rFonts w:ascii="Tahoma" w:hAnsi="Tahoma" w:cs="Tahoma"/>
              </w:rPr>
              <w:t xml:space="preserve">s in bubbles throughout the day.  All adults responsible for the modelling expectations and rules </w:t>
            </w:r>
          </w:p>
          <w:p w14:paraId="13AC6256" w14:textId="415DF716" w:rsidR="00A35DDA" w:rsidRPr="003F7E92" w:rsidRDefault="005718C1" w:rsidP="00866E83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</w:rPr>
            </w:pPr>
            <w:r w:rsidRPr="003F7E92">
              <w:rPr>
                <w:rFonts w:ascii="Tahoma" w:hAnsi="Tahoma" w:cs="Tahoma"/>
              </w:rPr>
              <w:t>Regular communication</w:t>
            </w:r>
            <w:r w:rsidR="00C415C3" w:rsidRPr="003F7E92">
              <w:rPr>
                <w:rFonts w:ascii="Tahoma" w:hAnsi="Tahoma" w:cs="Tahoma"/>
              </w:rPr>
              <w:t xml:space="preserve"> with parents</w:t>
            </w:r>
            <w:r w:rsidRPr="003F7E92">
              <w:rPr>
                <w:rFonts w:ascii="Tahoma" w:hAnsi="Tahoma" w:cs="Tahoma"/>
              </w:rPr>
              <w:t xml:space="preserve"> to ensure clear knowledge and understanding of school routines and expectations</w:t>
            </w:r>
            <w:r w:rsidR="00C415C3" w:rsidRPr="003F7E92">
              <w:rPr>
                <w:rFonts w:ascii="Tahoma" w:hAnsi="Tahoma" w:cs="Tahoma"/>
              </w:rPr>
              <w:t xml:space="preserve"> </w:t>
            </w:r>
          </w:p>
          <w:p w14:paraId="44DEEED7" w14:textId="08AA9896" w:rsidR="00A35DDA" w:rsidRPr="003F7E92" w:rsidRDefault="00A35DDA" w:rsidP="00866E83">
            <w:pPr>
              <w:rPr>
                <w:rFonts w:ascii="Tahoma" w:hAnsi="Tahoma" w:cs="Tahoma"/>
              </w:rPr>
            </w:pPr>
          </w:p>
        </w:tc>
        <w:tc>
          <w:tcPr>
            <w:tcW w:w="5129" w:type="dxa"/>
          </w:tcPr>
          <w:p w14:paraId="7115360D" w14:textId="56F63F35" w:rsidR="00C415C3" w:rsidRPr="003F7E92" w:rsidRDefault="005718C1" w:rsidP="00BE7540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</w:rPr>
            </w:pPr>
            <w:r w:rsidRPr="003F7E92">
              <w:rPr>
                <w:rFonts w:ascii="Tahoma" w:hAnsi="Tahoma" w:cs="Tahoma"/>
              </w:rPr>
              <w:t xml:space="preserve">Develop the use of </w:t>
            </w:r>
            <w:r w:rsidR="00C415C3" w:rsidRPr="003F7E92">
              <w:rPr>
                <w:rFonts w:ascii="Tahoma" w:hAnsi="Tahoma" w:cs="Tahoma"/>
              </w:rPr>
              <w:t>Dojo</w:t>
            </w:r>
            <w:r w:rsidRPr="003F7E92">
              <w:rPr>
                <w:rFonts w:ascii="Tahoma" w:hAnsi="Tahoma" w:cs="Tahoma"/>
              </w:rPr>
              <w:t xml:space="preserve"> Points and</w:t>
            </w:r>
            <w:r w:rsidR="00C415C3" w:rsidRPr="003F7E92">
              <w:rPr>
                <w:rFonts w:ascii="Tahoma" w:hAnsi="Tahoma" w:cs="Tahoma"/>
              </w:rPr>
              <w:t xml:space="preserve"> </w:t>
            </w:r>
            <w:r w:rsidRPr="003F7E92">
              <w:rPr>
                <w:rFonts w:ascii="Tahoma" w:hAnsi="Tahoma" w:cs="Tahoma"/>
              </w:rPr>
              <w:t>House p</w:t>
            </w:r>
            <w:r w:rsidR="00C415C3" w:rsidRPr="003F7E92">
              <w:rPr>
                <w:rFonts w:ascii="Tahoma" w:hAnsi="Tahoma" w:cs="Tahoma"/>
              </w:rPr>
              <w:t>oints</w:t>
            </w:r>
            <w:r w:rsidRPr="003F7E92">
              <w:rPr>
                <w:rFonts w:ascii="Tahoma" w:hAnsi="Tahoma" w:cs="Tahoma"/>
              </w:rPr>
              <w:t xml:space="preserve"> to foster good learning behaviours and attitudes</w:t>
            </w:r>
          </w:p>
          <w:p w14:paraId="3FE3CB3E" w14:textId="246573DC" w:rsidR="00BE7540" w:rsidRPr="003F7E92" w:rsidRDefault="00BE7540" w:rsidP="00BE7540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</w:rPr>
            </w:pPr>
            <w:r w:rsidRPr="003F7E92">
              <w:rPr>
                <w:rFonts w:ascii="Tahoma" w:hAnsi="Tahoma" w:cs="Tahoma"/>
              </w:rPr>
              <w:t>Regular reminders of the Behaviour Policy Addendum</w:t>
            </w:r>
          </w:p>
          <w:p w14:paraId="47B7D416" w14:textId="7CC02840" w:rsidR="00C415C3" w:rsidRPr="003F7E92" w:rsidRDefault="00BE7540" w:rsidP="00BE7540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</w:rPr>
            </w:pPr>
            <w:r w:rsidRPr="003F7E92">
              <w:rPr>
                <w:rFonts w:ascii="Tahoma" w:hAnsi="Tahoma" w:cs="Tahoma"/>
              </w:rPr>
              <w:t>Attendance monitored closely to identify groups of children not attending regularly with</w:t>
            </w:r>
            <w:r w:rsidR="00C415C3" w:rsidRPr="003F7E92">
              <w:rPr>
                <w:rFonts w:ascii="Tahoma" w:hAnsi="Tahoma" w:cs="Tahoma"/>
              </w:rPr>
              <w:t xml:space="preserve"> first day calling for vulnerable pupils</w:t>
            </w:r>
          </w:p>
          <w:p w14:paraId="377D77B0" w14:textId="7748D4DE" w:rsidR="00C415C3" w:rsidRPr="003F7E92" w:rsidRDefault="00C415C3" w:rsidP="00866E83">
            <w:pPr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DC752FB" w14:textId="76DE68DE" w:rsidR="00A35DDA" w:rsidRPr="003F7E92" w:rsidRDefault="00C415C3" w:rsidP="00BE7540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</w:rPr>
            </w:pPr>
            <w:r w:rsidRPr="003F7E92">
              <w:rPr>
                <w:rFonts w:ascii="Tahoma" w:hAnsi="Tahoma" w:cs="Tahoma"/>
              </w:rPr>
              <w:t xml:space="preserve">Individual Risk Assessments </w:t>
            </w:r>
            <w:r w:rsidR="00BE7540" w:rsidRPr="003F7E92">
              <w:rPr>
                <w:rFonts w:ascii="Tahoma" w:hAnsi="Tahoma" w:cs="Tahoma"/>
              </w:rPr>
              <w:t>in place for pupils in need of further support</w:t>
            </w:r>
          </w:p>
          <w:p w14:paraId="5AEF696B" w14:textId="6092FDD0" w:rsidR="00C415C3" w:rsidRPr="003F7E92" w:rsidRDefault="00C415C3" w:rsidP="00BE7540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</w:rPr>
            </w:pPr>
            <w:r w:rsidRPr="003F7E92">
              <w:rPr>
                <w:rFonts w:ascii="Tahoma" w:hAnsi="Tahoma" w:cs="Tahoma"/>
              </w:rPr>
              <w:t xml:space="preserve">Individual Behaviour plans </w:t>
            </w:r>
            <w:r w:rsidR="00BE7540" w:rsidRPr="003F7E92">
              <w:rPr>
                <w:rFonts w:ascii="Tahoma" w:hAnsi="Tahoma" w:cs="Tahoma"/>
              </w:rPr>
              <w:t>in place for pupils in need of further support</w:t>
            </w:r>
          </w:p>
          <w:p w14:paraId="1DF60770" w14:textId="2513B99C" w:rsidR="00C415C3" w:rsidRPr="003F7E92" w:rsidRDefault="00C415C3" w:rsidP="00BE7540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</w:rPr>
            </w:pPr>
            <w:r w:rsidRPr="003F7E92">
              <w:rPr>
                <w:rFonts w:ascii="Tahoma" w:hAnsi="Tahoma" w:cs="Tahoma"/>
              </w:rPr>
              <w:t>Vulnerable Pupil Register</w:t>
            </w:r>
            <w:r w:rsidR="00BE7540" w:rsidRPr="003F7E92">
              <w:rPr>
                <w:rFonts w:ascii="Tahoma" w:hAnsi="Tahoma" w:cs="Tahoma"/>
              </w:rPr>
              <w:t xml:space="preserve"> monitored closely and indi</w:t>
            </w:r>
            <w:r w:rsidR="00760DE1">
              <w:rPr>
                <w:rFonts w:ascii="Tahoma" w:hAnsi="Tahoma" w:cs="Tahoma"/>
              </w:rPr>
              <w:t>vi</w:t>
            </w:r>
            <w:r w:rsidR="00BE7540" w:rsidRPr="003F7E92">
              <w:rPr>
                <w:rFonts w:ascii="Tahoma" w:hAnsi="Tahoma" w:cs="Tahoma"/>
              </w:rPr>
              <w:t xml:space="preserve">dual support provided </w:t>
            </w:r>
          </w:p>
          <w:p w14:paraId="4671FBAA" w14:textId="6246F12F" w:rsidR="00C415C3" w:rsidRPr="003F7E92" w:rsidRDefault="00BE7540" w:rsidP="00BE7540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</w:rPr>
            </w:pPr>
            <w:r w:rsidRPr="003F7E92">
              <w:rPr>
                <w:rFonts w:ascii="Tahoma" w:hAnsi="Tahoma" w:cs="Tahoma"/>
              </w:rPr>
              <w:t xml:space="preserve">Additional resources provided including adults, </w:t>
            </w:r>
            <w:r w:rsidR="009E0205" w:rsidRPr="003F7E92">
              <w:rPr>
                <w:rFonts w:ascii="Tahoma" w:hAnsi="Tahoma" w:cs="Tahoma"/>
              </w:rPr>
              <w:t>work stations</w:t>
            </w:r>
            <w:r w:rsidRPr="003F7E92">
              <w:rPr>
                <w:rFonts w:ascii="Tahoma" w:hAnsi="Tahoma" w:cs="Tahoma"/>
              </w:rPr>
              <w:t>, calming bags, etc</w:t>
            </w:r>
          </w:p>
          <w:p w14:paraId="3D1232E2" w14:textId="7CA11F34" w:rsidR="00C415C3" w:rsidRPr="003F7E92" w:rsidRDefault="00C415C3" w:rsidP="00BE7540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</w:rPr>
            </w:pPr>
            <w:r w:rsidRPr="003F7E92">
              <w:rPr>
                <w:rFonts w:ascii="Tahoma" w:hAnsi="Tahoma" w:cs="Tahoma"/>
              </w:rPr>
              <w:t>PSW support for vulnerable families</w:t>
            </w:r>
          </w:p>
          <w:p w14:paraId="5CE19984" w14:textId="77777777" w:rsidR="00C415C3" w:rsidRPr="003F7E92" w:rsidRDefault="00C415C3" w:rsidP="00BE7540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</w:rPr>
            </w:pPr>
            <w:r w:rsidRPr="003F7E92">
              <w:rPr>
                <w:rFonts w:ascii="Tahoma" w:hAnsi="Tahoma" w:cs="Tahoma"/>
              </w:rPr>
              <w:t xml:space="preserve">Attendance Officer </w:t>
            </w:r>
            <w:r w:rsidR="003F7E92" w:rsidRPr="003F7E92">
              <w:rPr>
                <w:rFonts w:ascii="Tahoma" w:hAnsi="Tahoma" w:cs="Tahoma"/>
              </w:rPr>
              <w:t>to support the school and</w:t>
            </w:r>
            <w:r w:rsidRPr="003F7E92">
              <w:rPr>
                <w:rFonts w:ascii="Tahoma" w:hAnsi="Tahoma" w:cs="Tahoma"/>
              </w:rPr>
              <w:t xml:space="preserve"> complete home visits</w:t>
            </w:r>
            <w:r w:rsidR="003F7E92" w:rsidRPr="003F7E92">
              <w:rPr>
                <w:rFonts w:ascii="Tahoma" w:hAnsi="Tahoma" w:cs="Tahoma"/>
              </w:rPr>
              <w:t xml:space="preserve"> where necessary</w:t>
            </w:r>
          </w:p>
          <w:p w14:paraId="6365681D" w14:textId="3F9A64AF" w:rsidR="003F7E92" w:rsidRPr="003F7E92" w:rsidRDefault="003F7E92" w:rsidP="00BE7540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</w:rPr>
            </w:pPr>
            <w:r w:rsidRPr="003F7E92">
              <w:rPr>
                <w:rFonts w:ascii="Tahoma" w:hAnsi="Tahoma" w:cs="Tahoma"/>
              </w:rPr>
              <w:t>Contact with parents made who are struggling to adjust to returning to school</w:t>
            </w:r>
          </w:p>
        </w:tc>
      </w:tr>
    </w:tbl>
    <w:p w14:paraId="73E0651B" w14:textId="77777777" w:rsidR="00B86EB1" w:rsidRDefault="00B86E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3F7E92" w14:paraId="4E0AB573" w14:textId="77777777" w:rsidTr="00296472">
        <w:tc>
          <w:tcPr>
            <w:tcW w:w="15388" w:type="dxa"/>
            <w:gridSpan w:val="3"/>
          </w:tcPr>
          <w:p w14:paraId="7A06290B" w14:textId="77777777" w:rsidR="003F7E92" w:rsidRPr="003F7E92" w:rsidRDefault="003F7E92" w:rsidP="00296472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3F7E92">
              <w:rPr>
                <w:rFonts w:ascii="Tahoma" w:hAnsi="Tahoma" w:cs="Tahoma"/>
                <w:b/>
                <w:sz w:val="24"/>
                <w:szCs w:val="24"/>
                <w:u w:val="single"/>
              </w:rPr>
              <w:lastRenderedPageBreak/>
              <w:t xml:space="preserve">Wellbeing </w:t>
            </w:r>
          </w:p>
          <w:p w14:paraId="51CA0410" w14:textId="47DCEA29" w:rsidR="003F7E92" w:rsidRPr="003F7E92" w:rsidRDefault="00B86EB1" w:rsidP="00B86EB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91ED9">
              <w:rPr>
                <w:rFonts w:ascii="Arial" w:hAnsi="Arial" w:cs="Arial"/>
                <w:noProof/>
                <w:color w:val="1A0DAB"/>
                <w:sz w:val="24"/>
                <w:szCs w:val="24"/>
                <w:lang w:eastAsia="en-GB"/>
              </w:rPr>
              <w:drawing>
                <wp:inline distT="0" distB="0" distL="0" distR="0" wp14:anchorId="595A377A" wp14:editId="6032B2C2">
                  <wp:extent cx="704215" cy="828669"/>
                  <wp:effectExtent l="0" t="0" r="635" b="0"/>
                  <wp:docPr id="13" name="Picture 13" descr="Image result for wellbeing clip art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wellbeing clip art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839" cy="839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E92" w:rsidRPr="00A35DDA" w14:paraId="18801327" w14:textId="77777777" w:rsidTr="00296472">
        <w:tc>
          <w:tcPr>
            <w:tcW w:w="5129" w:type="dxa"/>
          </w:tcPr>
          <w:p w14:paraId="0BDFDC3D" w14:textId="77777777" w:rsidR="003F7E92" w:rsidRDefault="003F7E92" w:rsidP="0029647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35DDA">
              <w:rPr>
                <w:rFonts w:ascii="Tahoma" w:hAnsi="Tahoma" w:cs="Tahoma"/>
                <w:b/>
                <w:sz w:val="24"/>
                <w:szCs w:val="24"/>
              </w:rPr>
              <w:t>Universal Support</w:t>
            </w:r>
          </w:p>
          <w:p w14:paraId="2610D35F" w14:textId="77777777" w:rsidR="003F7E92" w:rsidRPr="00A35DDA" w:rsidRDefault="003F7E92" w:rsidP="0029647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91ED9">
              <w:rPr>
                <w:rFonts w:ascii="Arial" w:hAnsi="Arial" w:cs="Arial"/>
                <w:noProof/>
                <w:color w:val="1A0DAB"/>
                <w:sz w:val="24"/>
                <w:szCs w:val="24"/>
                <w:lang w:eastAsia="en-GB"/>
              </w:rPr>
              <w:drawing>
                <wp:inline distT="0" distB="0" distL="0" distR="0" wp14:anchorId="471E6499" wp14:editId="740622E9">
                  <wp:extent cx="1036955" cy="325766"/>
                  <wp:effectExtent l="0" t="0" r="0" b="0"/>
                  <wp:docPr id="19" name="Picture 19" descr="Image result for hands up clip art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hands up clip art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276" cy="351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9" w:type="dxa"/>
          </w:tcPr>
          <w:p w14:paraId="6E89BABA" w14:textId="77777777" w:rsidR="003F7E92" w:rsidRDefault="003F7E92" w:rsidP="0029647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35DDA">
              <w:rPr>
                <w:rFonts w:ascii="Tahoma" w:hAnsi="Tahoma" w:cs="Tahoma"/>
                <w:b/>
                <w:sz w:val="24"/>
                <w:szCs w:val="24"/>
              </w:rPr>
              <w:t>Focused Support</w:t>
            </w:r>
          </w:p>
          <w:p w14:paraId="34CD5BE5" w14:textId="77777777" w:rsidR="003F7E92" w:rsidRPr="00A35DDA" w:rsidRDefault="003F7E92" w:rsidP="0029647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en-GB"/>
              </w:rPr>
              <w:drawing>
                <wp:inline distT="0" distB="0" distL="0" distR="0" wp14:anchorId="2A7642FA" wp14:editId="15F42DE4">
                  <wp:extent cx="541020" cy="351904"/>
                  <wp:effectExtent l="0" t="0" r="0" b="0"/>
                  <wp:docPr id="20" name="Picture 20" descr="Image result for magnifying glass and eye Clip Art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magnifying glass and eye Clip Art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956" cy="375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14:paraId="454B3071" w14:textId="77777777" w:rsidR="003F7E92" w:rsidRDefault="003F7E92" w:rsidP="0029647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35DDA">
              <w:rPr>
                <w:rFonts w:ascii="Tahoma" w:hAnsi="Tahoma" w:cs="Tahoma"/>
                <w:b/>
                <w:sz w:val="24"/>
                <w:szCs w:val="24"/>
              </w:rPr>
              <w:t>Targeted Support</w:t>
            </w:r>
          </w:p>
          <w:p w14:paraId="708E2721" w14:textId="77777777" w:rsidR="003F7E92" w:rsidRPr="00A35DDA" w:rsidRDefault="003F7E92" w:rsidP="0029647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539138BA" wp14:editId="053A1A8E">
                  <wp:extent cx="704850" cy="339563"/>
                  <wp:effectExtent l="0" t="0" r="0" b="3810"/>
                  <wp:docPr id="21" name="Picture 21" descr="See related image detail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ee related image detail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479" cy="349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E92" w14:paraId="4D250EE6" w14:textId="77777777" w:rsidTr="00296472">
        <w:tc>
          <w:tcPr>
            <w:tcW w:w="5129" w:type="dxa"/>
          </w:tcPr>
          <w:p w14:paraId="046B83E2" w14:textId="7FB40180" w:rsidR="003F7E92" w:rsidRPr="003F7E92" w:rsidRDefault="003F7E92" w:rsidP="003F7E92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 depth transition plans including </w:t>
            </w:r>
            <w:r w:rsidRPr="003F7E92">
              <w:rPr>
                <w:rFonts w:ascii="Tahoma" w:hAnsi="Tahoma" w:cs="Tahoma"/>
              </w:rPr>
              <w:t>class video from p</w:t>
            </w:r>
            <w:r>
              <w:rPr>
                <w:rFonts w:ascii="Tahoma" w:hAnsi="Tahoma" w:cs="Tahoma"/>
              </w:rPr>
              <w:t xml:space="preserve">revious and new class teacher, </w:t>
            </w:r>
            <w:r w:rsidRPr="003F7E92">
              <w:rPr>
                <w:rFonts w:ascii="Tahoma" w:hAnsi="Tahoma" w:cs="Tahoma"/>
              </w:rPr>
              <w:t>transition</w:t>
            </w:r>
            <w:r>
              <w:rPr>
                <w:rFonts w:ascii="Tahoma" w:hAnsi="Tahoma" w:cs="Tahoma"/>
              </w:rPr>
              <w:t xml:space="preserve"> packs delivered to each home, </w:t>
            </w:r>
            <w:r w:rsidRPr="003F7E92">
              <w:rPr>
                <w:rFonts w:ascii="Tahoma" w:hAnsi="Tahoma" w:cs="Tahoma"/>
              </w:rPr>
              <w:t xml:space="preserve">new class teacher call to parent and pupil </w:t>
            </w:r>
            <w:r>
              <w:rPr>
                <w:rFonts w:ascii="Tahoma" w:hAnsi="Tahoma" w:cs="Tahoma"/>
              </w:rPr>
              <w:t>before September</w:t>
            </w:r>
          </w:p>
          <w:p w14:paraId="0ACEC96D" w14:textId="24B76735" w:rsidR="003F7E92" w:rsidRPr="00374BE7" w:rsidRDefault="003F7E92" w:rsidP="00374BE7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Maintain clo</w:t>
            </w:r>
            <w:r w:rsidR="00374BE7">
              <w:rPr>
                <w:rFonts w:ascii="Tahoma" w:hAnsi="Tahoma" w:cs="Tahoma"/>
              </w:rPr>
              <w:t>se connections and communication with families through d</w:t>
            </w:r>
            <w:r w:rsidRPr="003F7E92">
              <w:rPr>
                <w:rFonts w:ascii="Tahoma" w:hAnsi="Tahoma" w:cs="Tahoma"/>
              </w:rPr>
              <w:t>aily meet and greet before and aft</w:t>
            </w:r>
            <w:r w:rsidR="00374BE7">
              <w:rPr>
                <w:rFonts w:ascii="Tahoma" w:hAnsi="Tahoma" w:cs="Tahoma"/>
              </w:rPr>
              <w:t xml:space="preserve">er school by school staff, </w:t>
            </w:r>
            <w:r w:rsidRPr="00374BE7">
              <w:rPr>
                <w:rFonts w:ascii="Tahoma" w:hAnsi="Tahoma" w:cs="Tahoma"/>
              </w:rPr>
              <w:t>Parent Information Booklet and FAQ sent to all families before the start of term</w:t>
            </w:r>
            <w:r w:rsidR="00374BE7">
              <w:rPr>
                <w:rFonts w:ascii="Tahoma" w:hAnsi="Tahoma" w:cs="Tahoma"/>
              </w:rPr>
              <w:t xml:space="preserve">, </w:t>
            </w:r>
            <w:r w:rsidRPr="00374BE7">
              <w:rPr>
                <w:rFonts w:ascii="Tahoma" w:hAnsi="Tahoma" w:cs="Tahoma"/>
              </w:rPr>
              <w:t>Digital EYFS Prospectus and welcome presentation</w:t>
            </w:r>
            <w:r w:rsidR="00374BE7">
              <w:rPr>
                <w:rFonts w:ascii="Tahoma" w:hAnsi="Tahoma" w:cs="Tahoma"/>
              </w:rPr>
              <w:t xml:space="preserve">, </w:t>
            </w:r>
            <w:r w:rsidRPr="00374BE7">
              <w:rPr>
                <w:rFonts w:ascii="Tahoma" w:hAnsi="Tahoma" w:cs="Tahoma"/>
              </w:rPr>
              <w:t xml:space="preserve">Meet the teacher </w:t>
            </w:r>
            <w:r w:rsidR="00374BE7">
              <w:rPr>
                <w:rFonts w:ascii="Tahoma" w:hAnsi="Tahoma" w:cs="Tahoma"/>
              </w:rPr>
              <w:t>presentations, etc</w:t>
            </w:r>
          </w:p>
          <w:p w14:paraId="3A121FFB" w14:textId="29C45911" w:rsidR="003F7E92" w:rsidRPr="00374BE7" w:rsidRDefault="003F7E92" w:rsidP="00374BE7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</w:rPr>
            </w:pPr>
            <w:r w:rsidRPr="00374BE7">
              <w:rPr>
                <w:rFonts w:ascii="Tahoma" w:hAnsi="Tahoma" w:cs="Tahoma"/>
              </w:rPr>
              <w:t>Thrive</w:t>
            </w:r>
            <w:r w:rsidR="00374BE7">
              <w:rPr>
                <w:rFonts w:ascii="Tahoma" w:hAnsi="Tahoma" w:cs="Tahoma"/>
              </w:rPr>
              <w:t xml:space="preserve"> Approach embedded throughout the school and throughout the school day (CPD during lockdown in preparation for returning to school)</w:t>
            </w:r>
            <w:r w:rsidRPr="00374BE7">
              <w:rPr>
                <w:rFonts w:ascii="Tahoma" w:hAnsi="Tahoma" w:cs="Tahoma"/>
              </w:rPr>
              <w:t xml:space="preserve"> </w:t>
            </w:r>
          </w:p>
          <w:p w14:paraId="6461C1AA" w14:textId="432AF953" w:rsidR="003F7E92" w:rsidRPr="00374BE7" w:rsidRDefault="003F7E92" w:rsidP="00374BE7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</w:rPr>
            </w:pPr>
            <w:r w:rsidRPr="00374BE7">
              <w:rPr>
                <w:rFonts w:ascii="Tahoma" w:hAnsi="Tahoma" w:cs="Tahoma"/>
              </w:rPr>
              <w:t xml:space="preserve">Mindful Monday </w:t>
            </w:r>
            <w:r w:rsidR="00374BE7">
              <w:rPr>
                <w:rFonts w:ascii="Tahoma" w:hAnsi="Tahoma" w:cs="Tahoma"/>
              </w:rPr>
              <w:t xml:space="preserve">continued throughout the school </w:t>
            </w:r>
          </w:p>
          <w:p w14:paraId="154F7CAA" w14:textId="3392FCFB" w:rsidR="003F7E92" w:rsidRPr="00374BE7" w:rsidRDefault="003F7E92" w:rsidP="00374BE7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</w:rPr>
            </w:pPr>
            <w:r w:rsidRPr="00374BE7">
              <w:rPr>
                <w:rFonts w:ascii="Tahoma" w:hAnsi="Tahoma" w:cs="Tahoma"/>
              </w:rPr>
              <w:t>Mind Up</w:t>
            </w:r>
            <w:r w:rsidR="00374BE7">
              <w:rPr>
                <w:rFonts w:ascii="Tahoma" w:hAnsi="Tahoma" w:cs="Tahoma"/>
              </w:rPr>
              <w:t xml:space="preserve"> Curriculum continued throughout the school making full use of Mind up resources throughout the day</w:t>
            </w:r>
          </w:p>
          <w:p w14:paraId="256E3A6F" w14:textId="34313CD8" w:rsidR="003F7E92" w:rsidRPr="00374BE7" w:rsidRDefault="00374BE7" w:rsidP="00374BE7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Brain breaks throughout the day to acknowledge the need for respite from ‘work’ and extra space and time to adjust</w:t>
            </w:r>
            <w:r w:rsidR="003F7E92" w:rsidRPr="00374BE7">
              <w:rPr>
                <w:rFonts w:ascii="Tahoma" w:hAnsi="Tahoma" w:cs="Tahoma"/>
              </w:rPr>
              <w:t xml:space="preserve"> </w:t>
            </w:r>
          </w:p>
          <w:p w14:paraId="5DCB673B" w14:textId="73458CFF" w:rsidR="003F7E92" w:rsidRPr="00374BE7" w:rsidRDefault="003F7E92" w:rsidP="00374BE7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</w:rPr>
            </w:pPr>
            <w:r w:rsidRPr="00374BE7">
              <w:rPr>
                <w:rFonts w:ascii="Tahoma" w:hAnsi="Tahoma" w:cs="Tahoma"/>
              </w:rPr>
              <w:t>Votes for schools</w:t>
            </w:r>
            <w:r w:rsidR="00374BE7">
              <w:rPr>
                <w:rFonts w:ascii="Tahoma" w:hAnsi="Tahoma" w:cs="Tahoma"/>
              </w:rPr>
              <w:t xml:space="preserve"> continued throughout the school in order to develop children’s understanding of current issues in the </w:t>
            </w:r>
            <w:r w:rsidR="00374BE7">
              <w:rPr>
                <w:rFonts w:ascii="Tahoma" w:hAnsi="Tahoma" w:cs="Tahoma"/>
              </w:rPr>
              <w:lastRenderedPageBreak/>
              <w:t>world and create opportunities for discussion within class</w:t>
            </w:r>
            <w:r w:rsidRPr="00374BE7">
              <w:rPr>
                <w:rFonts w:ascii="Tahoma" w:hAnsi="Tahoma" w:cs="Tahoma"/>
              </w:rPr>
              <w:t xml:space="preserve"> </w:t>
            </w:r>
          </w:p>
          <w:p w14:paraId="57E5A296" w14:textId="71B5F33F" w:rsidR="003F7E92" w:rsidRDefault="00374BE7" w:rsidP="00296472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Lunch time led by class /year group </w:t>
            </w:r>
            <w:r w:rsidR="003F7E92" w:rsidRPr="00374BE7">
              <w:rPr>
                <w:rFonts w:ascii="Tahoma" w:hAnsi="Tahoma" w:cs="Tahoma"/>
              </w:rPr>
              <w:t>support staff</w:t>
            </w:r>
            <w:r>
              <w:rPr>
                <w:rFonts w:ascii="Tahoma" w:hAnsi="Tahoma" w:cs="Tahoma"/>
              </w:rPr>
              <w:t xml:space="preserve"> ensures consistent staff for all bubbles which improves behaviour due to close connections </w:t>
            </w:r>
            <w:r w:rsidR="003F7E92" w:rsidRPr="00374BE7">
              <w:rPr>
                <w:rFonts w:ascii="Tahoma" w:hAnsi="Tahoma" w:cs="Tahoma"/>
              </w:rPr>
              <w:t xml:space="preserve"> </w:t>
            </w:r>
          </w:p>
          <w:p w14:paraId="6C4199D1" w14:textId="5CC53989" w:rsidR="00374BE7" w:rsidRPr="00374BE7" w:rsidRDefault="00374BE7" w:rsidP="00296472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Safeguard online extended to record behaviour incidents and monitored closely for concerns including behaviour </w:t>
            </w:r>
          </w:p>
          <w:p w14:paraId="7AAB9D7F" w14:textId="771E7081" w:rsidR="00B86EB1" w:rsidRPr="00B86EB1" w:rsidRDefault="00374BE7" w:rsidP="00B86EB1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Physical wellbeing opportunities created, such as the Daily Mile</w:t>
            </w:r>
          </w:p>
          <w:p w14:paraId="2851BFED" w14:textId="77777777" w:rsidR="003F7E92" w:rsidRPr="003F7E92" w:rsidRDefault="003F7E92" w:rsidP="00296472">
            <w:pPr>
              <w:rPr>
                <w:rFonts w:ascii="Tahoma" w:hAnsi="Tahoma" w:cs="Tahoma"/>
              </w:rPr>
            </w:pPr>
          </w:p>
        </w:tc>
        <w:tc>
          <w:tcPr>
            <w:tcW w:w="5129" w:type="dxa"/>
          </w:tcPr>
          <w:p w14:paraId="633CAE94" w14:textId="5D939CAF" w:rsidR="003F7E92" w:rsidRDefault="00B86EB1" w:rsidP="00B86EB1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 xml:space="preserve">EYFS extended </w:t>
            </w:r>
            <w:r w:rsidR="003F7E92" w:rsidRPr="00B86EB1">
              <w:rPr>
                <w:rFonts w:ascii="Tahoma" w:hAnsi="Tahoma" w:cs="Tahoma"/>
              </w:rPr>
              <w:t>settling in period</w:t>
            </w:r>
            <w:r>
              <w:rPr>
                <w:rFonts w:ascii="Tahoma" w:hAnsi="Tahoma" w:cs="Tahoma"/>
              </w:rPr>
              <w:t xml:space="preserve"> to ensure readiness for school and provide support where necessary</w:t>
            </w:r>
          </w:p>
          <w:p w14:paraId="02EECE2E" w14:textId="3D79BA6B" w:rsidR="00B86EB1" w:rsidRPr="00B86EB1" w:rsidRDefault="00B86EB1" w:rsidP="00B86EB1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</w:rPr>
            </w:pPr>
            <w:r w:rsidRPr="00B86EB1">
              <w:rPr>
                <w:rFonts w:ascii="Tahoma" w:hAnsi="Tahoma" w:cs="Tahoma"/>
              </w:rPr>
              <w:t xml:space="preserve">Additional adults in EYFS base during the afternoon </w:t>
            </w:r>
            <w:r>
              <w:rPr>
                <w:rFonts w:ascii="Tahoma" w:hAnsi="Tahoma" w:cs="Tahoma"/>
              </w:rPr>
              <w:t>to ensure support for groups</w:t>
            </w:r>
          </w:p>
          <w:p w14:paraId="2A02488C" w14:textId="25B6FDC8" w:rsidR="003F7E92" w:rsidRPr="00B86EB1" w:rsidRDefault="00B86EB1" w:rsidP="00B86EB1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New pupils induction process adapted to ensure readiness for school and to provide support where necessary</w:t>
            </w:r>
          </w:p>
          <w:p w14:paraId="45AC5CF6" w14:textId="77777777" w:rsidR="003F7E92" w:rsidRDefault="003F7E92" w:rsidP="00B86EB1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</w:rPr>
            </w:pPr>
            <w:r w:rsidRPr="00B86EB1">
              <w:rPr>
                <w:rFonts w:ascii="Tahoma" w:hAnsi="Tahoma" w:cs="Tahoma"/>
              </w:rPr>
              <w:t xml:space="preserve">Thrive </w:t>
            </w:r>
            <w:r w:rsidR="00B86EB1">
              <w:rPr>
                <w:rFonts w:ascii="Tahoma" w:hAnsi="Tahoma" w:cs="Tahoma"/>
              </w:rPr>
              <w:t>Practitioners supporting groups where necessary within bubbles</w:t>
            </w:r>
          </w:p>
          <w:p w14:paraId="19737097" w14:textId="77777777" w:rsidR="00B86EB1" w:rsidRDefault="00B86EB1" w:rsidP="00B86EB1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Inclusion Team to connect with and support families who have experienced trauma/change in circumstances</w:t>
            </w:r>
          </w:p>
          <w:p w14:paraId="00BB1620" w14:textId="77777777" w:rsidR="00B86EB1" w:rsidRDefault="00B86EB1" w:rsidP="00B86EB1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Acknowledge pupils who are struggling with returning to school and support </w:t>
            </w:r>
          </w:p>
          <w:p w14:paraId="6B58F9D7" w14:textId="104F1B9F" w:rsidR="00B86EB1" w:rsidRPr="00B86EB1" w:rsidRDefault="00B86EB1" w:rsidP="00B86EB1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Teachers to be flexible throughout the day and spend time on mindful activities when class / groups are struggling </w:t>
            </w:r>
          </w:p>
        </w:tc>
        <w:tc>
          <w:tcPr>
            <w:tcW w:w="5130" w:type="dxa"/>
          </w:tcPr>
          <w:p w14:paraId="4F7592EF" w14:textId="672ADC54" w:rsidR="003F7E92" w:rsidRPr="00B86EB1" w:rsidRDefault="000D419F" w:rsidP="00B86EB1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Individual </w:t>
            </w:r>
            <w:r w:rsidR="003F7E92" w:rsidRPr="00B86EB1">
              <w:rPr>
                <w:rFonts w:ascii="Tahoma" w:hAnsi="Tahoma" w:cs="Tahoma"/>
              </w:rPr>
              <w:t xml:space="preserve">Transition Plans </w:t>
            </w:r>
            <w:r>
              <w:rPr>
                <w:rFonts w:ascii="Tahoma" w:hAnsi="Tahoma" w:cs="Tahoma"/>
              </w:rPr>
              <w:t>for vulnerable pupils including SEND pupils</w:t>
            </w:r>
          </w:p>
          <w:p w14:paraId="6C92AEF7" w14:textId="47677B0A" w:rsidR="003F7E92" w:rsidRPr="000D419F" w:rsidRDefault="003F7E92" w:rsidP="000D419F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</w:rPr>
            </w:pPr>
            <w:r w:rsidRPr="000D419F">
              <w:rPr>
                <w:rFonts w:ascii="Tahoma" w:hAnsi="Tahoma" w:cs="Tahoma"/>
              </w:rPr>
              <w:t xml:space="preserve">Thrive practitioners </w:t>
            </w:r>
            <w:r w:rsidR="000D419F">
              <w:rPr>
                <w:rFonts w:ascii="Tahoma" w:hAnsi="Tahoma" w:cs="Tahoma"/>
              </w:rPr>
              <w:t>provide targeted support for individuals where necessary</w:t>
            </w:r>
          </w:p>
          <w:p w14:paraId="524F3942" w14:textId="192E439A" w:rsidR="003F7E92" w:rsidRPr="000D419F" w:rsidRDefault="003F7E92" w:rsidP="000D419F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</w:rPr>
            </w:pPr>
            <w:r w:rsidRPr="000D419F">
              <w:rPr>
                <w:rFonts w:ascii="Tahoma" w:hAnsi="Tahoma" w:cs="Tahoma"/>
              </w:rPr>
              <w:t xml:space="preserve">Bereavement Support </w:t>
            </w:r>
            <w:r w:rsidR="000D419F">
              <w:rPr>
                <w:rFonts w:ascii="Tahoma" w:hAnsi="Tahoma" w:cs="Tahoma"/>
              </w:rPr>
              <w:t>for families who have experienced loss during the time away from education</w:t>
            </w:r>
          </w:p>
          <w:p w14:paraId="445478CF" w14:textId="5AB2291B" w:rsidR="003F7E92" w:rsidRPr="000D419F" w:rsidRDefault="003F7E92" w:rsidP="000D419F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</w:rPr>
            </w:pPr>
            <w:r w:rsidRPr="000D419F">
              <w:rPr>
                <w:rFonts w:ascii="Tahoma" w:hAnsi="Tahoma" w:cs="Tahoma"/>
              </w:rPr>
              <w:t xml:space="preserve">PSW to support vulnerable families </w:t>
            </w:r>
            <w:r w:rsidR="000D419F">
              <w:rPr>
                <w:rFonts w:ascii="Tahoma" w:hAnsi="Tahoma" w:cs="Tahoma"/>
              </w:rPr>
              <w:t>accordingly</w:t>
            </w:r>
          </w:p>
          <w:p w14:paraId="77AB8340" w14:textId="35BB601A" w:rsidR="003F7E92" w:rsidRPr="000D419F" w:rsidRDefault="003F7E92" w:rsidP="000D419F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</w:rPr>
            </w:pPr>
            <w:r w:rsidRPr="000D419F">
              <w:rPr>
                <w:rFonts w:ascii="Tahoma" w:hAnsi="Tahoma" w:cs="Tahoma"/>
              </w:rPr>
              <w:t xml:space="preserve">Referral to external agencies </w:t>
            </w:r>
            <w:r w:rsidR="000D419F">
              <w:rPr>
                <w:rFonts w:ascii="Tahoma" w:hAnsi="Tahoma" w:cs="Tahoma"/>
              </w:rPr>
              <w:t>where concerns have been raised</w:t>
            </w:r>
          </w:p>
          <w:p w14:paraId="09D7173A" w14:textId="1D4839D2" w:rsidR="003F7E92" w:rsidRPr="000D419F" w:rsidRDefault="000D419F" w:rsidP="000D419F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SENDCo</w:t>
            </w:r>
            <w:proofErr w:type="spellEnd"/>
            <w:r>
              <w:rPr>
                <w:rFonts w:ascii="Tahoma" w:hAnsi="Tahoma" w:cs="Tahoma"/>
              </w:rPr>
              <w:t xml:space="preserve"> to connect and communicate with EHCP families through letters, email and phone calls</w:t>
            </w:r>
            <w:r w:rsidR="003F7E92" w:rsidRPr="000D419F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to ensure appropriate support </w:t>
            </w:r>
          </w:p>
          <w:p w14:paraId="1BA2D1FB" w14:textId="655031EE" w:rsidR="003F7E92" w:rsidRDefault="003F7E92" w:rsidP="000D419F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</w:rPr>
            </w:pPr>
            <w:r w:rsidRPr="000D419F">
              <w:rPr>
                <w:rFonts w:ascii="Tahoma" w:hAnsi="Tahoma" w:cs="Tahoma"/>
              </w:rPr>
              <w:t>School counsellor</w:t>
            </w:r>
            <w:r w:rsidR="000D419F">
              <w:rPr>
                <w:rFonts w:ascii="Tahoma" w:hAnsi="Tahoma" w:cs="Tahoma"/>
              </w:rPr>
              <w:t xml:space="preserve"> available to pupils where appropriate</w:t>
            </w:r>
          </w:p>
          <w:p w14:paraId="50985F89" w14:textId="71854515" w:rsidR="000D419F" w:rsidRDefault="000D419F" w:rsidP="000D419F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School Nurse referrals for children retur</w:t>
            </w:r>
            <w:r w:rsidR="00CB4D79">
              <w:rPr>
                <w:rFonts w:ascii="Tahoma" w:hAnsi="Tahoma" w:cs="Tahoma"/>
              </w:rPr>
              <w:t>n</w:t>
            </w:r>
            <w:r>
              <w:rPr>
                <w:rFonts w:ascii="Tahoma" w:hAnsi="Tahoma" w:cs="Tahoma"/>
              </w:rPr>
              <w:t>ing with additional/altered medical conditions</w:t>
            </w:r>
          </w:p>
          <w:p w14:paraId="275945E8" w14:textId="52415CEC" w:rsidR="000D419F" w:rsidRPr="000D419F" w:rsidRDefault="000D419F" w:rsidP="000D419F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HCPs updated accordingly with Office Manag</w:t>
            </w:r>
            <w:r w:rsidR="00DA0A54">
              <w:rPr>
                <w:rFonts w:ascii="Tahoma" w:hAnsi="Tahoma" w:cs="Tahoma"/>
              </w:rPr>
              <w:t>er and School Nurse</w:t>
            </w:r>
          </w:p>
          <w:p w14:paraId="505E4FB7" w14:textId="77777777" w:rsidR="003F7E92" w:rsidRPr="003F7E92" w:rsidRDefault="003F7E92" w:rsidP="00296472">
            <w:pPr>
              <w:rPr>
                <w:rFonts w:ascii="Tahoma" w:hAnsi="Tahoma" w:cs="Tahoma"/>
              </w:rPr>
            </w:pPr>
          </w:p>
        </w:tc>
      </w:tr>
    </w:tbl>
    <w:p w14:paraId="4EAD4259" w14:textId="7D589769" w:rsidR="00A35DDA" w:rsidRDefault="00A35DDA" w:rsidP="00866E83">
      <w:pPr>
        <w:rPr>
          <w:rFonts w:ascii="Tahoma" w:hAnsi="Tahoma" w:cs="Tahoma"/>
          <w:sz w:val="24"/>
          <w:szCs w:val="24"/>
        </w:rPr>
      </w:pPr>
    </w:p>
    <w:p w14:paraId="1635B683" w14:textId="25A78C05" w:rsidR="00A35DDA" w:rsidRDefault="00A35DDA"/>
    <w:p w14:paraId="27B359C9" w14:textId="26882FD0" w:rsidR="00A35DDA" w:rsidRDefault="00A35DDA"/>
    <w:p w14:paraId="519F1674" w14:textId="5F2D3C73" w:rsidR="00A35DDA" w:rsidRDefault="00A35DDA"/>
    <w:p w14:paraId="6574FF96" w14:textId="547E0857" w:rsidR="00A35DDA" w:rsidRDefault="00A35DDA"/>
    <w:p w14:paraId="0212CC33" w14:textId="263064CB" w:rsidR="00A35DDA" w:rsidRDefault="00A35DDA"/>
    <w:p w14:paraId="2997964B" w14:textId="376D7DDC" w:rsidR="00A35DDA" w:rsidRDefault="00A35DDA"/>
    <w:p w14:paraId="7E8226C0" w14:textId="62159F0A" w:rsidR="00A35DDA" w:rsidRDefault="00A35DDA"/>
    <w:p w14:paraId="7283363F" w14:textId="2EC4F324" w:rsidR="00A35DDA" w:rsidRDefault="00A35DDA"/>
    <w:p w14:paraId="54B0876A" w14:textId="1347D776" w:rsidR="00A35DDA" w:rsidRDefault="00A35DDA"/>
    <w:p w14:paraId="46217733" w14:textId="562AD5F8" w:rsidR="00A35DDA" w:rsidRDefault="00A35DDA"/>
    <w:p w14:paraId="445F7E7C" w14:textId="1E842A66" w:rsidR="000D419F" w:rsidRDefault="000D419F"/>
    <w:p w14:paraId="4F5B4C3E" w14:textId="7C88C168" w:rsidR="000D419F" w:rsidRDefault="000D419F"/>
    <w:p w14:paraId="2570BFA6" w14:textId="7175095C" w:rsidR="000D419F" w:rsidRDefault="000D419F"/>
    <w:p w14:paraId="31F50842" w14:textId="77777777" w:rsidR="000D419F" w:rsidRDefault="000D41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A35DDA" w14:paraId="3DC54D15" w14:textId="77777777" w:rsidTr="001D36F7">
        <w:tc>
          <w:tcPr>
            <w:tcW w:w="15388" w:type="dxa"/>
            <w:gridSpan w:val="3"/>
          </w:tcPr>
          <w:p w14:paraId="59C60213" w14:textId="72A2DA16" w:rsidR="00A35DDA" w:rsidRPr="000D419F" w:rsidRDefault="00A35DDA" w:rsidP="001D36F7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0D419F">
              <w:rPr>
                <w:rFonts w:ascii="Tahoma" w:hAnsi="Tahoma" w:cs="Tahoma"/>
                <w:b/>
                <w:sz w:val="24"/>
                <w:szCs w:val="24"/>
                <w:u w:val="single"/>
              </w:rPr>
              <w:lastRenderedPageBreak/>
              <w:t>Recovery Curriculum</w:t>
            </w:r>
          </w:p>
          <w:p w14:paraId="1C4A8505" w14:textId="77777777" w:rsidR="00A35DDA" w:rsidRPr="00A35DDA" w:rsidRDefault="00A35DDA" w:rsidP="001D36F7">
            <w:pPr>
              <w:jc w:val="center"/>
              <w:rPr>
                <w:rFonts w:ascii="Tahoma" w:hAnsi="Tahoma" w:cs="Tahoma"/>
                <w:b/>
                <w:sz w:val="10"/>
                <w:szCs w:val="10"/>
                <w:u w:val="single"/>
              </w:rPr>
            </w:pPr>
          </w:p>
          <w:p w14:paraId="676C38A0" w14:textId="10881F90" w:rsidR="00A35DDA" w:rsidRPr="000D419F" w:rsidRDefault="00A35DDA" w:rsidP="000D419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91ED9">
              <w:rPr>
                <w:rFonts w:ascii="Arial" w:hAnsi="Arial" w:cs="Arial"/>
                <w:noProof/>
                <w:color w:val="1A0DAB"/>
                <w:sz w:val="24"/>
                <w:szCs w:val="24"/>
                <w:lang w:eastAsia="en-GB"/>
              </w:rPr>
              <w:drawing>
                <wp:inline distT="0" distB="0" distL="0" distR="0" wp14:anchorId="2F3FE977" wp14:editId="6CD17F3C">
                  <wp:extent cx="1875065" cy="548640"/>
                  <wp:effectExtent l="0" t="0" r="0" b="3810"/>
                  <wp:docPr id="15" name="Picture 15" descr="Image result for curriculum clip art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curriculum clip art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38" cy="573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DDA" w:rsidRPr="00A35DDA" w14:paraId="77116D98" w14:textId="77777777" w:rsidTr="001D36F7">
        <w:tc>
          <w:tcPr>
            <w:tcW w:w="5129" w:type="dxa"/>
          </w:tcPr>
          <w:p w14:paraId="69382E46" w14:textId="77777777" w:rsidR="00A35DDA" w:rsidRPr="000D419F" w:rsidRDefault="00A35DDA" w:rsidP="001D36F7">
            <w:pPr>
              <w:jc w:val="center"/>
              <w:rPr>
                <w:rFonts w:ascii="Tahoma" w:hAnsi="Tahoma" w:cs="Tahoma"/>
                <w:b/>
              </w:rPr>
            </w:pPr>
            <w:r w:rsidRPr="000D419F">
              <w:rPr>
                <w:rFonts w:ascii="Tahoma" w:hAnsi="Tahoma" w:cs="Tahoma"/>
                <w:b/>
              </w:rPr>
              <w:t>Universal Support</w:t>
            </w:r>
          </w:p>
          <w:p w14:paraId="552AFB3D" w14:textId="504BF32E" w:rsidR="00A35DDA" w:rsidRPr="000D419F" w:rsidRDefault="00A35DDA" w:rsidP="001D36F7">
            <w:pPr>
              <w:jc w:val="center"/>
              <w:rPr>
                <w:rFonts w:ascii="Tahoma" w:hAnsi="Tahoma" w:cs="Tahoma"/>
                <w:b/>
              </w:rPr>
            </w:pPr>
            <w:r w:rsidRPr="000D419F">
              <w:rPr>
                <w:rFonts w:ascii="Arial" w:hAnsi="Arial" w:cs="Arial"/>
                <w:noProof/>
                <w:color w:val="1A0DAB"/>
                <w:lang w:eastAsia="en-GB"/>
              </w:rPr>
              <w:drawing>
                <wp:inline distT="0" distB="0" distL="0" distR="0" wp14:anchorId="0CBCFA8A" wp14:editId="48E436E8">
                  <wp:extent cx="1036955" cy="325766"/>
                  <wp:effectExtent l="0" t="0" r="0" b="0"/>
                  <wp:docPr id="25" name="Picture 25" descr="Image result for hands up clip art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hands up clip art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276" cy="351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9" w:type="dxa"/>
          </w:tcPr>
          <w:p w14:paraId="1BC3793E" w14:textId="77777777" w:rsidR="00A35DDA" w:rsidRPr="000D419F" w:rsidRDefault="00A35DDA" w:rsidP="001D36F7">
            <w:pPr>
              <w:jc w:val="center"/>
              <w:rPr>
                <w:rFonts w:ascii="Tahoma" w:hAnsi="Tahoma" w:cs="Tahoma"/>
                <w:b/>
              </w:rPr>
            </w:pPr>
            <w:r w:rsidRPr="000D419F">
              <w:rPr>
                <w:rFonts w:ascii="Tahoma" w:hAnsi="Tahoma" w:cs="Tahoma"/>
                <w:b/>
              </w:rPr>
              <w:t>Focused Support</w:t>
            </w:r>
          </w:p>
          <w:p w14:paraId="6CF5407A" w14:textId="350EFCF7" w:rsidR="00A35DDA" w:rsidRPr="000D419F" w:rsidRDefault="00A35DDA" w:rsidP="001D36F7">
            <w:pPr>
              <w:jc w:val="center"/>
              <w:rPr>
                <w:rFonts w:ascii="Tahoma" w:hAnsi="Tahoma" w:cs="Tahoma"/>
                <w:b/>
              </w:rPr>
            </w:pPr>
            <w:r w:rsidRPr="000D419F">
              <w:rPr>
                <w:rFonts w:ascii="Arial" w:hAnsi="Arial" w:cs="Arial"/>
                <w:noProof/>
                <w:color w:val="1A0DAB"/>
                <w:lang w:eastAsia="en-GB"/>
              </w:rPr>
              <w:drawing>
                <wp:inline distT="0" distB="0" distL="0" distR="0" wp14:anchorId="1B0B6779" wp14:editId="1F8D5B56">
                  <wp:extent cx="541020" cy="351904"/>
                  <wp:effectExtent l="0" t="0" r="0" b="0"/>
                  <wp:docPr id="24" name="Picture 24" descr="Image result for magnifying glass and eye Clip Art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magnifying glass and eye Clip Art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956" cy="375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14:paraId="75860B6F" w14:textId="77777777" w:rsidR="00A35DDA" w:rsidRPr="000D419F" w:rsidRDefault="00A35DDA" w:rsidP="001D36F7">
            <w:pPr>
              <w:jc w:val="center"/>
              <w:rPr>
                <w:rFonts w:ascii="Tahoma" w:hAnsi="Tahoma" w:cs="Tahoma"/>
                <w:b/>
              </w:rPr>
            </w:pPr>
            <w:r w:rsidRPr="000D419F">
              <w:rPr>
                <w:rFonts w:ascii="Tahoma" w:hAnsi="Tahoma" w:cs="Tahoma"/>
                <w:b/>
              </w:rPr>
              <w:t>Targeted Support</w:t>
            </w:r>
          </w:p>
          <w:p w14:paraId="17B7890D" w14:textId="32719743" w:rsidR="00A35DDA" w:rsidRPr="000D419F" w:rsidRDefault="00A35DDA" w:rsidP="001D36F7">
            <w:pPr>
              <w:jc w:val="center"/>
              <w:rPr>
                <w:rFonts w:ascii="Tahoma" w:hAnsi="Tahoma" w:cs="Tahoma"/>
                <w:b/>
              </w:rPr>
            </w:pPr>
            <w:r w:rsidRPr="000D419F">
              <w:rPr>
                <w:rFonts w:ascii="Arial" w:hAnsi="Arial" w:cs="Arial"/>
                <w:noProof/>
                <w:color w:val="FFFFFF"/>
                <w:lang w:eastAsia="en-GB"/>
              </w:rPr>
              <w:drawing>
                <wp:inline distT="0" distB="0" distL="0" distR="0" wp14:anchorId="4AC4BB95" wp14:editId="785D1F96">
                  <wp:extent cx="704850" cy="339563"/>
                  <wp:effectExtent l="0" t="0" r="0" b="3810"/>
                  <wp:docPr id="23" name="Picture 23" descr="See related image detail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ee related image detail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479" cy="349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DDA" w14:paraId="616BB811" w14:textId="77777777" w:rsidTr="001D36F7">
        <w:tc>
          <w:tcPr>
            <w:tcW w:w="5129" w:type="dxa"/>
          </w:tcPr>
          <w:p w14:paraId="72A6510F" w14:textId="313E5278" w:rsidR="00A35DDA" w:rsidRPr="00B1608A" w:rsidRDefault="00B1608A" w:rsidP="00B1608A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Baseline </w:t>
            </w:r>
            <w:r w:rsidR="001845F0" w:rsidRPr="00B1608A">
              <w:rPr>
                <w:rFonts w:ascii="Tahoma" w:hAnsi="Tahoma" w:cs="Tahoma"/>
              </w:rPr>
              <w:t>Assessment</w:t>
            </w:r>
            <w:r>
              <w:rPr>
                <w:rFonts w:ascii="Tahoma" w:hAnsi="Tahoma" w:cs="Tahoma"/>
              </w:rPr>
              <w:t xml:space="preserve"> with in</w:t>
            </w:r>
            <w:r w:rsidR="00822566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depth Gap Analysis completed in September to gain understanding of the learning lost</w:t>
            </w:r>
            <w:r w:rsidR="009F1A3A">
              <w:rPr>
                <w:rFonts w:ascii="Tahoma" w:hAnsi="Tahoma" w:cs="Tahoma"/>
              </w:rPr>
              <w:t xml:space="preserve"> and adjust planning as necessary</w:t>
            </w:r>
          </w:p>
          <w:p w14:paraId="7A4DF94D" w14:textId="391F7089" w:rsidR="001845F0" w:rsidRDefault="00B1608A" w:rsidP="00B1608A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B1608A">
              <w:rPr>
                <w:rFonts w:ascii="Tahoma" w:hAnsi="Tahoma" w:cs="Tahoma"/>
              </w:rPr>
              <w:t xml:space="preserve">A focus on key skills such as </w:t>
            </w:r>
            <w:r w:rsidR="001845F0" w:rsidRPr="00B1608A">
              <w:rPr>
                <w:rFonts w:ascii="Tahoma" w:hAnsi="Tahoma" w:cs="Tahoma"/>
              </w:rPr>
              <w:t>Handwriting</w:t>
            </w:r>
            <w:r w:rsidR="00822566">
              <w:rPr>
                <w:rFonts w:ascii="Tahoma" w:hAnsi="Tahoma" w:cs="Tahoma"/>
              </w:rPr>
              <w:t>, Spelling, Phonics and A</w:t>
            </w:r>
            <w:r w:rsidRPr="00B1608A">
              <w:rPr>
                <w:rFonts w:ascii="Tahoma" w:hAnsi="Tahoma" w:cs="Tahoma"/>
              </w:rPr>
              <w:t>rithmetic addressed through daily sessions</w:t>
            </w:r>
          </w:p>
          <w:p w14:paraId="2FE48B23" w14:textId="72B9B478" w:rsidR="009F1A3A" w:rsidRDefault="009F1A3A" w:rsidP="00B1608A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Adapted T4W plans with a focus on narrative and key skills</w:t>
            </w:r>
          </w:p>
          <w:p w14:paraId="594D6364" w14:textId="4160F11A" w:rsidR="009F1A3A" w:rsidRDefault="009F1A3A" w:rsidP="00B1608A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Introduction of Maths Mastery Approach with a focus on number work including a daily arithmetic session for KS2</w:t>
            </w:r>
          </w:p>
          <w:p w14:paraId="3F0E423F" w14:textId="4A6E6A45" w:rsidR="009F1A3A" w:rsidRDefault="009F1A3A" w:rsidP="00B1608A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Focus on retrieval and vocabulary in daily reading sessions</w:t>
            </w:r>
          </w:p>
          <w:p w14:paraId="08EFBF1F" w14:textId="2F92E04E" w:rsidR="009F1A3A" w:rsidRDefault="009F1A3A" w:rsidP="00B1608A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Promotion of reading for pleasure through Reading Spines</w:t>
            </w:r>
          </w:p>
          <w:p w14:paraId="5EFD837C" w14:textId="270EC066" w:rsidR="009F1A3A" w:rsidRDefault="009F1A3A" w:rsidP="009F1A3A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</w:t>
            </w:r>
            <w:r w:rsidR="00822566">
              <w:rPr>
                <w:rFonts w:ascii="Tahoma" w:hAnsi="Tahoma" w:cs="Tahoma"/>
              </w:rPr>
              <w:t xml:space="preserve">e of </w:t>
            </w:r>
            <w:proofErr w:type="spellStart"/>
            <w:r w:rsidR="00822566">
              <w:rPr>
                <w:rFonts w:ascii="Tahoma" w:hAnsi="Tahoma" w:cs="Tahoma"/>
              </w:rPr>
              <w:t>NumB</w:t>
            </w:r>
            <w:r>
              <w:rPr>
                <w:rFonts w:ascii="Tahoma" w:hAnsi="Tahoma" w:cs="Tahoma"/>
              </w:rPr>
              <w:t>ots</w:t>
            </w:r>
            <w:proofErr w:type="spellEnd"/>
            <w:r>
              <w:rPr>
                <w:rFonts w:ascii="Tahoma" w:hAnsi="Tahoma" w:cs="Tahoma"/>
              </w:rPr>
              <w:t xml:space="preserve"> and Times Table</w:t>
            </w:r>
            <w:r w:rsidR="00822566">
              <w:rPr>
                <w:rFonts w:ascii="Tahoma" w:hAnsi="Tahoma" w:cs="Tahoma"/>
              </w:rPr>
              <w:t>s</w:t>
            </w:r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Rockstars</w:t>
            </w:r>
            <w:proofErr w:type="spellEnd"/>
            <w:r>
              <w:rPr>
                <w:rFonts w:ascii="Tahoma" w:hAnsi="Tahoma" w:cs="Tahoma"/>
              </w:rPr>
              <w:t xml:space="preserve"> to support learning at home</w:t>
            </w:r>
          </w:p>
          <w:p w14:paraId="00E3B542" w14:textId="12A3A6A4" w:rsidR="009F1A3A" w:rsidRDefault="009F1A3A" w:rsidP="009F1A3A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Regular opportunities for </w:t>
            </w:r>
            <w:r w:rsidR="00160D61">
              <w:rPr>
                <w:rFonts w:ascii="Tahoma" w:hAnsi="Tahoma" w:cs="Tahoma"/>
              </w:rPr>
              <w:t xml:space="preserve">reading and </w:t>
            </w:r>
            <w:r>
              <w:rPr>
                <w:rFonts w:ascii="Tahoma" w:hAnsi="Tahoma" w:cs="Tahoma"/>
              </w:rPr>
              <w:t>writing across the curriculum to revise key skills and build up stamina</w:t>
            </w:r>
          </w:p>
          <w:p w14:paraId="3A0D3433" w14:textId="10E6E9B9" w:rsidR="00160D61" w:rsidRDefault="00160D61" w:rsidP="009F1A3A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Flexibility in the timetable to enable more time to be spent on core subjects</w:t>
            </w:r>
          </w:p>
          <w:p w14:paraId="05A11821" w14:textId="5C80A8EB" w:rsidR="00160D61" w:rsidRPr="009F1A3A" w:rsidRDefault="00160D61" w:rsidP="009F1A3A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Curriculum plans have been adapted to account for learning that may have been missed</w:t>
            </w:r>
          </w:p>
          <w:p w14:paraId="3819057B" w14:textId="1F6804C1" w:rsidR="001845F0" w:rsidRPr="000D419F" w:rsidRDefault="001845F0" w:rsidP="001D36F7">
            <w:pPr>
              <w:rPr>
                <w:rFonts w:ascii="Tahoma" w:hAnsi="Tahoma" w:cs="Tahoma"/>
              </w:rPr>
            </w:pPr>
          </w:p>
          <w:p w14:paraId="3489EE78" w14:textId="77777777" w:rsidR="00A35DDA" w:rsidRPr="000D419F" w:rsidRDefault="00A35DDA" w:rsidP="001D36F7">
            <w:pPr>
              <w:rPr>
                <w:rFonts w:ascii="Tahoma" w:hAnsi="Tahoma" w:cs="Tahoma"/>
              </w:rPr>
            </w:pPr>
          </w:p>
          <w:p w14:paraId="2A8E3DDF" w14:textId="77777777" w:rsidR="00A35DDA" w:rsidRPr="000D419F" w:rsidRDefault="00A35DDA" w:rsidP="001D36F7">
            <w:pPr>
              <w:rPr>
                <w:rFonts w:ascii="Tahoma" w:hAnsi="Tahoma" w:cs="Tahoma"/>
              </w:rPr>
            </w:pPr>
          </w:p>
        </w:tc>
        <w:tc>
          <w:tcPr>
            <w:tcW w:w="5129" w:type="dxa"/>
          </w:tcPr>
          <w:p w14:paraId="20E68037" w14:textId="2ABB6E0A" w:rsidR="001845F0" w:rsidRPr="00822566" w:rsidRDefault="001845F0" w:rsidP="00822566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</w:rPr>
            </w:pPr>
            <w:r w:rsidRPr="00822566">
              <w:rPr>
                <w:rFonts w:ascii="Tahoma" w:hAnsi="Tahoma" w:cs="Tahoma"/>
              </w:rPr>
              <w:t>Access to timestable</w:t>
            </w:r>
            <w:r w:rsidR="00DE757C">
              <w:rPr>
                <w:rFonts w:ascii="Tahoma" w:hAnsi="Tahoma" w:cs="Tahoma"/>
              </w:rPr>
              <w:t>s</w:t>
            </w:r>
            <w:r w:rsidRPr="00822566">
              <w:rPr>
                <w:rFonts w:ascii="Tahoma" w:hAnsi="Tahoma" w:cs="Tahoma"/>
              </w:rPr>
              <w:t>.co.uk</w:t>
            </w:r>
            <w:r w:rsidR="00822566" w:rsidRPr="00822566">
              <w:rPr>
                <w:rFonts w:ascii="Tahoma" w:hAnsi="Tahoma" w:cs="Tahoma"/>
              </w:rPr>
              <w:t xml:space="preserve"> for Years 3 and 4</w:t>
            </w:r>
          </w:p>
          <w:p w14:paraId="767B6376" w14:textId="46D4B696" w:rsidR="001845F0" w:rsidRPr="00822566" w:rsidRDefault="001845F0" w:rsidP="00822566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</w:rPr>
            </w:pPr>
            <w:r w:rsidRPr="00822566">
              <w:rPr>
                <w:rFonts w:ascii="Tahoma" w:hAnsi="Tahoma" w:cs="Tahoma"/>
              </w:rPr>
              <w:t xml:space="preserve">Accelerated Reader </w:t>
            </w:r>
            <w:r w:rsidR="00822566">
              <w:rPr>
                <w:rFonts w:ascii="Tahoma" w:hAnsi="Tahoma" w:cs="Tahoma"/>
              </w:rPr>
              <w:t>– Y2-6</w:t>
            </w:r>
          </w:p>
          <w:p w14:paraId="6426D3D2" w14:textId="5E0FDFEA" w:rsidR="00822566" w:rsidRDefault="00822566" w:rsidP="00822566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</w:rPr>
            </w:pPr>
            <w:r w:rsidRPr="00822566">
              <w:rPr>
                <w:rFonts w:ascii="Tahoma" w:hAnsi="Tahoma" w:cs="Tahoma"/>
              </w:rPr>
              <w:t>Year 1 to follow EYFS curriculum</w:t>
            </w:r>
          </w:p>
          <w:p w14:paraId="220DEA41" w14:textId="6496BAAD" w:rsidR="00822566" w:rsidRDefault="00822566" w:rsidP="00822566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Letters home to SEND parents detailing interventions delivered within bubbles</w:t>
            </w:r>
          </w:p>
          <w:p w14:paraId="00D7D02B" w14:textId="77777777" w:rsidR="00822566" w:rsidRDefault="00822566" w:rsidP="00822566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Interventions available but not during core subject time</w:t>
            </w:r>
          </w:p>
          <w:p w14:paraId="058464D4" w14:textId="02F77FF2" w:rsidR="00822566" w:rsidRPr="00822566" w:rsidRDefault="00822566" w:rsidP="00822566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Teachers leading interventions in the afternoons</w:t>
            </w:r>
          </w:p>
          <w:p w14:paraId="7CE4F441" w14:textId="77777777" w:rsidR="001845F0" w:rsidRPr="000D419F" w:rsidRDefault="001845F0" w:rsidP="001845F0">
            <w:pPr>
              <w:rPr>
                <w:rFonts w:ascii="Tahoma" w:hAnsi="Tahoma" w:cs="Tahoma"/>
              </w:rPr>
            </w:pPr>
          </w:p>
          <w:p w14:paraId="2DE86A68" w14:textId="77777777" w:rsidR="00A35DDA" w:rsidRPr="000D419F" w:rsidRDefault="00A35DDA" w:rsidP="001D36F7">
            <w:pPr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F88F7CA" w14:textId="77777777" w:rsidR="00A35DDA" w:rsidRDefault="00822566" w:rsidP="00822566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Interventions available but not during core subject time</w:t>
            </w:r>
          </w:p>
          <w:p w14:paraId="6D025B51" w14:textId="5D9D5849" w:rsidR="00822566" w:rsidRDefault="00822566" w:rsidP="00822566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SENDCo</w:t>
            </w:r>
            <w:proofErr w:type="spellEnd"/>
            <w:r>
              <w:rPr>
                <w:rFonts w:ascii="Tahoma" w:hAnsi="Tahoma" w:cs="Tahoma"/>
              </w:rPr>
              <w:t xml:space="preserve"> to work with specific children and families to put a learning plan in place</w:t>
            </w:r>
          </w:p>
          <w:p w14:paraId="5170A641" w14:textId="77777777" w:rsidR="00160D61" w:rsidRDefault="00160D61" w:rsidP="00822566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Support staff working on EHCP targets with children</w:t>
            </w:r>
          </w:p>
          <w:p w14:paraId="2DC7E34E" w14:textId="77777777" w:rsidR="00160D61" w:rsidRDefault="00160D61" w:rsidP="00822566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Passport meetings held with parents and children in the first half term to outline targets and provision</w:t>
            </w:r>
          </w:p>
          <w:p w14:paraId="4846DBD1" w14:textId="3A19F55E" w:rsidR="00160D61" w:rsidRPr="00822566" w:rsidRDefault="00160D61" w:rsidP="00822566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EAL programme in place for children new to English</w:t>
            </w:r>
          </w:p>
        </w:tc>
      </w:tr>
    </w:tbl>
    <w:p w14:paraId="483CF2C0" w14:textId="0FFE0B23" w:rsidR="00A35DDA" w:rsidRDefault="00A35DDA" w:rsidP="00866E83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A35DDA" w:rsidSect="002C2B03">
      <w:headerReference w:type="default" r:id="rId2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F31CB" w14:textId="77777777" w:rsidR="00A0397B" w:rsidRDefault="00A0397B" w:rsidP="00A0397B">
      <w:pPr>
        <w:spacing w:after="0" w:line="240" w:lineRule="auto"/>
      </w:pPr>
      <w:r>
        <w:separator/>
      </w:r>
    </w:p>
  </w:endnote>
  <w:endnote w:type="continuationSeparator" w:id="0">
    <w:p w14:paraId="53128261" w14:textId="77777777" w:rsidR="00A0397B" w:rsidRDefault="00A0397B" w:rsidP="00A03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86C05" w14:textId="77777777" w:rsidR="00A0397B" w:rsidRDefault="00A0397B" w:rsidP="00A0397B">
      <w:pPr>
        <w:spacing w:after="0" w:line="240" w:lineRule="auto"/>
      </w:pPr>
      <w:r>
        <w:separator/>
      </w:r>
    </w:p>
  </w:footnote>
  <w:footnote w:type="continuationSeparator" w:id="0">
    <w:p w14:paraId="4101652C" w14:textId="77777777" w:rsidR="00A0397B" w:rsidRDefault="00A0397B" w:rsidP="00A03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210A5" w14:textId="06F55A6F" w:rsidR="00A35DDA" w:rsidRPr="003F7E92" w:rsidRDefault="00596887" w:rsidP="00A35DDA">
    <w:pPr>
      <w:rPr>
        <w:rFonts w:ascii="Tahoma" w:hAnsi="Tahoma" w:cs="Tahoma"/>
        <w:sz w:val="28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8D8216E" wp14:editId="5932500E">
          <wp:simplePos x="0" y="0"/>
          <wp:positionH relativeFrom="margin">
            <wp:posOffset>-17145</wp:posOffset>
          </wp:positionH>
          <wp:positionV relativeFrom="paragraph">
            <wp:posOffset>-287655</wp:posOffset>
          </wp:positionV>
          <wp:extent cx="616585" cy="552450"/>
          <wp:effectExtent l="0" t="0" r="0" b="0"/>
          <wp:wrapTight wrapText="bothSides">
            <wp:wrapPolygon edited="0">
              <wp:start x="0" y="0"/>
              <wp:lineTo x="0" y="20855"/>
              <wp:lineTo x="20688" y="20855"/>
              <wp:lineTo x="20688" y="0"/>
              <wp:lineTo x="0" y="0"/>
            </wp:wrapPolygon>
          </wp:wrapTight>
          <wp:docPr id="1" name="Picture 1" descr="Outside bodies - Governing Body - Parsloes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tside bodies - Governing Body - Parsloes Primary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sz w:val="28"/>
      </w:rPr>
      <w:t xml:space="preserve">                                                           </w:t>
    </w:r>
    <w:r w:rsidR="00C91ED9">
      <w:rPr>
        <w:rFonts w:ascii="Tahoma" w:hAnsi="Tahoma" w:cs="Tahoma"/>
        <w:sz w:val="28"/>
      </w:rPr>
      <w:t xml:space="preserve">   </w:t>
    </w:r>
    <w:r w:rsidR="00A35DDA">
      <w:rPr>
        <w:rFonts w:ascii="Tahoma" w:hAnsi="Tahoma" w:cs="Tahoma"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746"/>
    <w:multiLevelType w:val="hybridMultilevel"/>
    <w:tmpl w:val="D1DED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967BF"/>
    <w:multiLevelType w:val="multilevel"/>
    <w:tmpl w:val="945CF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E02F1C"/>
    <w:multiLevelType w:val="hybridMultilevel"/>
    <w:tmpl w:val="20FE1D44"/>
    <w:lvl w:ilvl="0" w:tplc="1982DA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6C59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AE32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94F9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4EBB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08D0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82BD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6ED4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A2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E6A25"/>
    <w:multiLevelType w:val="hybridMultilevel"/>
    <w:tmpl w:val="6AB4FA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A7F79"/>
    <w:multiLevelType w:val="hybridMultilevel"/>
    <w:tmpl w:val="1898D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F53F8"/>
    <w:multiLevelType w:val="hybridMultilevel"/>
    <w:tmpl w:val="3CB6A1BE"/>
    <w:lvl w:ilvl="0" w:tplc="7B26EF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CAFC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7261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EABB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D847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165A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FC96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2ECE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CC0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B5B3F"/>
    <w:multiLevelType w:val="hybridMultilevel"/>
    <w:tmpl w:val="B2A26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A1F2B"/>
    <w:multiLevelType w:val="hybridMultilevel"/>
    <w:tmpl w:val="BE0ED7F0"/>
    <w:lvl w:ilvl="0" w:tplc="AAC85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764D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40B5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2672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EEA5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8E7F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6045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64D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942E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87613"/>
    <w:multiLevelType w:val="hybridMultilevel"/>
    <w:tmpl w:val="01F8C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03C14"/>
    <w:multiLevelType w:val="hybridMultilevel"/>
    <w:tmpl w:val="F38E15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95B1E"/>
    <w:multiLevelType w:val="hybridMultilevel"/>
    <w:tmpl w:val="CD1EAB42"/>
    <w:lvl w:ilvl="0" w:tplc="7DE2E1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3679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BA89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D4D0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285F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9EF0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2495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D227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CEC5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04FFA"/>
    <w:multiLevelType w:val="hybridMultilevel"/>
    <w:tmpl w:val="89EA3E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72FEE"/>
    <w:multiLevelType w:val="hybridMultilevel"/>
    <w:tmpl w:val="E32EF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F5399F"/>
    <w:multiLevelType w:val="hybridMultilevel"/>
    <w:tmpl w:val="837E0506"/>
    <w:lvl w:ilvl="0" w:tplc="F6B29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80F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B46B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B665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A241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DA45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E2AD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522C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B079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A72F1"/>
    <w:multiLevelType w:val="hybridMultilevel"/>
    <w:tmpl w:val="CED2C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C7363"/>
    <w:multiLevelType w:val="hybridMultilevel"/>
    <w:tmpl w:val="D7F0B162"/>
    <w:lvl w:ilvl="0" w:tplc="6D1AF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1E3D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418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904C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1054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907D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6C8E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C84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2F0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5364F"/>
    <w:multiLevelType w:val="hybridMultilevel"/>
    <w:tmpl w:val="8AA45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D17883"/>
    <w:multiLevelType w:val="hybridMultilevel"/>
    <w:tmpl w:val="2F6CA1FA"/>
    <w:lvl w:ilvl="0" w:tplc="9078E1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7896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64B9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D87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5E9D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FA08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ED0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6A8A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FA99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AB1E69"/>
    <w:multiLevelType w:val="hybridMultilevel"/>
    <w:tmpl w:val="36C692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2"/>
  </w:num>
  <w:num w:numId="5">
    <w:abstractNumId w:val="17"/>
  </w:num>
  <w:num w:numId="6">
    <w:abstractNumId w:val="7"/>
  </w:num>
  <w:num w:numId="7">
    <w:abstractNumId w:val="13"/>
  </w:num>
  <w:num w:numId="8">
    <w:abstractNumId w:val="4"/>
  </w:num>
  <w:num w:numId="9">
    <w:abstractNumId w:val="16"/>
  </w:num>
  <w:num w:numId="10">
    <w:abstractNumId w:val="6"/>
  </w:num>
  <w:num w:numId="11">
    <w:abstractNumId w:val="8"/>
  </w:num>
  <w:num w:numId="12">
    <w:abstractNumId w:val="12"/>
  </w:num>
  <w:num w:numId="13">
    <w:abstractNumId w:val="1"/>
  </w:num>
  <w:num w:numId="14">
    <w:abstractNumId w:val="14"/>
  </w:num>
  <w:num w:numId="15">
    <w:abstractNumId w:val="0"/>
  </w:num>
  <w:num w:numId="16">
    <w:abstractNumId w:val="3"/>
  </w:num>
  <w:num w:numId="17">
    <w:abstractNumId w:val="9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97B"/>
    <w:rsid w:val="000A1CA2"/>
    <w:rsid w:val="000D05DD"/>
    <w:rsid w:val="000D419F"/>
    <w:rsid w:val="000D6E44"/>
    <w:rsid w:val="000F576C"/>
    <w:rsid w:val="00160D61"/>
    <w:rsid w:val="00171934"/>
    <w:rsid w:val="001845F0"/>
    <w:rsid w:val="002C2B03"/>
    <w:rsid w:val="002D6D11"/>
    <w:rsid w:val="002E720C"/>
    <w:rsid w:val="00374BE7"/>
    <w:rsid w:val="00375FE9"/>
    <w:rsid w:val="003F7E92"/>
    <w:rsid w:val="00404BFF"/>
    <w:rsid w:val="0049B7A7"/>
    <w:rsid w:val="005718C1"/>
    <w:rsid w:val="00596887"/>
    <w:rsid w:val="005C0676"/>
    <w:rsid w:val="006A230A"/>
    <w:rsid w:val="00760DE1"/>
    <w:rsid w:val="00822566"/>
    <w:rsid w:val="00866E83"/>
    <w:rsid w:val="00971BF4"/>
    <w:rsid w:val="009E0205"/>
    <w:rsid w:val="009F1A3A"/>
    <w:rsid w:val="009F7E12"/>
    <w:rsid w:val="00A0397B"/>
    <w:rsid w:val="00A35DDA"/>
    <w:rsid w:val="00AC3A6D"/>
    <w:rsid w:val="00B1608A"/>
    <w:rsid w:val="00B50065"/>
    <w:rsid w:val="00B86EB1"/>
    <w:rsid w:val="00BD4F5F"/>
    <w:rsid w:val="00BE7540"/>
    <w:rsid w:val="00C415C3"/>
    <w:rsid w:val="00C91ED9"/>
    <w:rsid w:val="00CB4D79"/>
    <w:rsid w:val="00D821EE"/>
    <w:rsid w:val="00DA0A54"/>
    <w:rsid w:val="00DB0BF2"/>
    <w:rsid w:val="00DE757C"/>
    <w:rsid w:val="00E023DE"/>
    <w:rsid w:val="00E42D49"/>
    <w:rsid w:val="00EA1117"/>
    <w:rsid w:val="01143DA4"/>
    <w:rsid w:val="02CC0D82"/>
    <w:rsid w:val="04044BCB"/>
    <w:rsid w:val="04434CA4"/>
    <w:rsid w:val="045DA1E7"/>
    <w:rsid w:val="04B15B42"/>
    <w:rsid w:val="05BCCCE5"/>
    <w:rsid w:val="05F79B53"/>
    <w:rsid w:val="06D8E905"/>
    <w:rsid w:val="06EDD29B"/>
    <w:rsid w:val="07539EFB"/>
    <w:rsid w:val="07A3813E"/>
    <w:rsid w:val="0883E641"/>
    <w:rsid w:val="0964EF38"/>
    <w:rsid w:val="0969CAA5"/>
    <w:rsid w:val="0A9C3C2B"/>
    <w:rsid w:val="0BFB4A05"/>
    <w:rsid w:val="0C44AEE3"/>
    <w:rsid w:val="0CBA07AC"/>
    <w:rsid w:val="0D1AAD9A"/>
    <w:rsid w:val="0DAE1AA5"/>
    <w:rsid w:val="0E3CDED1"/>
    <w:rsid w:val="0EDAD0A1"/>
    <w:rsid w:val="0EE2A2A1"/>
    <w:rsid w:val="11262EFC"/>
    <w:rsid w:val="11F1B55D"/>
    <w:rsid w:val="12234D3F"/>
    <w:rsid w:val="123D7449"/>
    <w:rsid w:val="1279028B"/>
    <w:rsid w:val="1323238F"/>
    <w:rsid w:val="134A1DC6"/>
    <w:rsid w:val="13581E06"/>
    <w:rsid w:val="142D8E7C"/>
    <w:rsid w:val="14401BB9"/>
    <w:rsid w:val="14778453"/>
    <w:rsid w:val="14DA26E1"/>
    <w:rsid w:val="14E82BF9"/>
    <w:rsid w:val="14F38C88"/>
    <w:rsid w:val="15048861"/>
    <w:rsid w:val="152719D2"/>
    <w:rsid w:val="15794485"/>
    <w:rsid w:val="17179C32"/>
    <w:rsid w:val="17324DBC"/>
    <w:rsid w:val="1775BECD"/>
    <w:rsid w:val="18B9ABF8"/>
    <w:rsid w:val="18CD6D06"/>
    <w:rsid w:val="191276AB"/>
    <w:rsid w:val="1928BB9F"/>
    <w:rsid w:val="1A3C0B0C"/>
    <w:rsid w:val="1ACE01BB"/>
    <w:rsid w:val="1AD09334"/>
    <w:rsid w:val="1B275D20"/>
    <w:rsid w:val="1B7BE6B3"/>
    <w:rsid w:val="1BDE3219"/>
    <w:rsid w:val="1C26B171"/>
    <w:rsid w:val="1D13FEB8"/>
    <w:rsid w:val="1D2F8ED0"/>
    <w:rsid w:val="1D4D9679"/>
    <w:rsid w:val="1DE1F7DB"/>
    <w:rsid w:val="1E7B317A"/>
    <w:rsid w:val="1F44A0F2"/>
    <w:rsid w:val="1FE51B3C"/>
    <w:rsid w:val="200C83EC"/>
    <w:rsid w:val="204CC725"/>
    <w:rsid w:val="21B69C43"/>
    <w:rsid w:val="227F0E5C"/>
    <w:rsid w:val="229407D2"/>
    <w:rsid w:val="2343E530"/>
    <w:rsid w:val="23546475"/>
    <w:rsid w:val="2394804C"/>
    <w:rsid w:val="2477D563"/>
    <w:rsid w:val="24B4AA3C"/>
    <w:rsid w:val="24F5EE52"/>
    <w:rsid w:val="258CC1AE"/>
    <w:rsid w:val="25C783E1"/>
    <w:rsid w:val="25E7FF90"/>
    <w:rsid w:val="2649B03A"/>
    <w:rsid w:val="2651F3AC"/>
    <w:rsid w:val="266031B7"/>
    <w:rsid w:val="26C3331B"/>
    <w:rsid w:val="27738CDC"/>
    <w:rsid w:val="27ADB459"/>
    <w:rsid w:val="280076DE"/>
    <w:rsid w:val="28499FC1"/>
    <w:rsid w:val="28610B27"/>
    <w:rsid w:val="29A5EC73"/>
    <w:rsid w:val="29EDD1B2"/>
    <w:rsid w:val="29FE058E"/>
    <w:rsid w:val="2A697591"/>
    <w:rsid w:val="2A784DC1"/>
    <w:rsid w:val="2AABB152"/>
    <w:rsid w:val="2ACB4585"/>
    <w:rsid w:val="2CADA75B"/>
    <w:rsid w:val="2CC65324"/>
    <w:rsid w:val="2CF96850"/>
    <w:rsid w:val="2D47238F"/>
    <w:rsid w:val="2D4C333A"/>
    <w:rsid w:val="2D4D6F8D"/>
    <w:rsid w:val="2DBCE656"/>
    <w:rsid w:val="2E04B520"/>
    <w:rsid w:val="2EBED1D0"/>
    <w:rsid w:val="2EBF82D6"/>
    <w:rsid w:val="2F96EFB1"/>
    <w:rsid w:val="2FA2CDC5"/>
    <w:rsid w:val="300A8143"/>
    <w:rsid w:val="300D7C85"/>
    <w:rsid w:val="3080F67A"/>
    <w:rsid w:val="3156EE22"/>
    <w:rsid w:val="315C4FCC"/>
    <w:rsid w:val="318FDDCC"/>
    <w:rsid w:val="31B17D9D"/>
    <w:rsid w:val="3222C4A4"/>
    <w:rsid w:val="322CEA6C"/>
    <w:rsid w:val="32612705"/>
    <w:rsid w:val="3277C9DF"/>
    <w:rsid w:val="3283565D"/>
    <w:rsid w:val="3286AF61"/>
    <w:rsid w:val="32A100E6"/>
    <w:rsid w:val="32A8AC71"/>
    <w:rsid w:val="32AE8169"/>
    <w:rsid w:val="3315DBC3"/>
    <w:rsid w:val="3347C886"/>
    <w:rsid w:val="3371C64B"/>
    <w:rsid w:val="33AAE7CA"/>
    <w:rsid w:val="33E22C80"/>
    <w:rsid w:val="349EACC2"/>
    <w:rsid w:val="34B4C0ED"/>
    <w:rsid w:val="34FD87C7"/>
    <w:rsid w:val="3530E931"/>
    <w:rsid w:val="357BA56A"/>
    <w:rsid w:val="35B37B25"/>
    <w:rsid w:val="36A26675"/>
    <w:rsid w:val="37C69EE9"/>
    <w:rsid w:val="37CF17F4"/>
    <w:rsid w:val="3862B068"/>
    <w:rsid w:val="38EE4B0C"/>
    <w:rsid w:val="38F1BBE6"/>
    <w:rsid w:val="38F2ACBB"/>
    <w:rsid w:val="38F41EA9"/>
    <w:rsid w:val="39A1CC23"/>
    <w:rsid w:val="39BB1745"/>
    <w:rsid w:val="3A0BDAF6"/>
    <w:rsid w:val="3A3D9C73"/>
    <w:rsid w:val="3A839ECF"/>
    <w:rsid w:val="3ABF20FC"/>
    <w:rsid w:val="3AD9E60D"/>
    <w:rsid w:val="3B0CCEFE"/>
    <w:rsid w:val="3BAACB6C"/>
    <w:rsid w:val="3BF26287"/>
    <w:rsid w:val="3C527CDC"/>
    <w:rsid w:val="3CCB8744"/>
    <w:rsid w:val="3CD1E746"/>
    <w:rsid w:val="3CD84C80"/>
    <w:rsid w:val="3D28A9C6"/>
    <w:rsid w:val="3D5EF9B4"/>
    <w:rsid w:val="3DC91438"/>
    <w:rsid w:val="3DCE80F2"/>
    <w:rsid w:val="3E690B10"/>
    <w:rsid w:val="3E829725"/>
    <w:rsid w:val="3ECB91D8"/>
    <w:rsid w:val="40594D7D"/>
    <w:rsid w:val="405F77A6"/>
    <w:rsid w:val="40C4AF87"/>
    <w:rsid w:val="40F64EFC"/>
    <w:rsid w:val="411935F3"/>
    <w:rsid w:val="41205EB5"/>
    <w:rsid w:val="41B71C82"/>
    <w:rsid w:val="41C6A65A"/>
    <w:rsid w:val="4323C84E"/>
    <w:rsid w:val="43B2B77A"/>
    <w:rsid w:val="43F6777D"/>
    <w:rsid w:val="447D44A8"/>
    <w:rsid w:val="459F7574"/>
    <w:rsid w:val="46037899"/>
    <w:rsid w:val="46049222"/>
    <w:rsid w:val="472C65B2"/>
    <w:rsid w:val="477C18AE"/>
    <w:rsid w:val="481E6696"/>
    <w:rsid w:val="48255DFE"/>
    <w:rsid w:val="4841748F"/>
    <w:rsid w:val="48468423"/>
    <w:rsid w:val="487B74DD"/>
    <w:rsid w:val="488E8EBC"/>
    <w:rsid w:val="48D1A376"/>
    <w:rsid w:val="49E226B4"/>
    <w:rsid w:val="49F8A012"/>
    <w:rsid w:val="4AF8682E"/>
    <w:rsid w:val="4BCF02DF"/>
    <w:rsid w:val="4BD0961C"/>
    <w:rsid w:val="4C783609"/>
    <w:rsid w:val="4C890E77"/>
    <w:rsid w:val="4D0D829F"/>
    <w:rsid w:val="4D3D4669"/>
    <w:rsid w:val="4DA3B5F1"/>
    <w:rsid w:val="4DD07C5B"/>
    <w:rsid w:val="4DE935B7"/>
    <w:rsid w:val="4E0C59C9"/>
    <w:rsid w:val="4E11C3F8"/>
    <w:rsid w:val="4E237098"/>
    <w:rsid w:val="4EA7800A"/>
    <w:rsid w:val="4EB19A92"/>
    <w:rsid w:val="4EE70340"/>
    <w:rsid w:val="4F85390A"/>
    <w:rsid w:val="5041CBA1"/>
    <w:rsid w:val="50710051"/>
    <w:rsid w:val="50764823"/>
    <w:rsid w:val="5226B85F"/>
    <w:rsid w:val="52305D46"/>
    <w:rsid w:val="523B996C"/>
    <w:rsid w:val="5280528A"/>
    <w:rsid w:val="5328ABDC"/>
    <w:rsid w:val="5335F6E4"/>
    <w:rsid w:val="53448F34"/>
    <w:rsid w:val="539338AE"/>
    <w:rsid w:val="5478B34F"/>
    <w:rsid w:val="54876F6D"/>
    <w:rsid w:val="55E095C3"/>
    <w:rsid w:val="5634F35B"/>
    <w:rsid w:val="5662F498"/>
    <w:rsid w:val="57B74C8B"/>
    <w:rsid w:val="58A4F088"/>
    <w:rsid w:val="58D25201"/>
    <w:rsid w:val="5974518E"/>
    <w:rsid w:val="59C5FA26"/>
    <w:rsid w:val="59E1E35A"/>
    <w:rsid w:val="5B50AA2A"/>
    <w:rsid w:val="5B6663D1"/>
    <w:rsid w:val="5D064CC0"/>
    <w:rsid w:val="5E2A23A1"/>
    <w:rsid w:val="5F0697FF"/>
    <w:rsid w:val="5FBB2559"/>
    <w:rsid w:val="605A294E"/>
    <w:rsid w:val="605D6847"/>
    <w:rsid w:val="6070045F"/>
    <w:rsid w:val="608BEB37"/>
    <w:rsid w:val="60A1B6FE"/>
    <w:rsid w:val="60B96426"/>
    <w:rsid w:val="60F01C07"/>
    <w:rsid w:val="60FED6D7"/>
    <w:rsid w:val="616589E0"/>
    <w:rsid w:val="61C5889E"/>
    <w:rsid w:val="621AE834"/>
    <w:rsid w:val="62416DAE"/>
    <w:rsid w:val="627B7823"/>
    <w:rsid w:val="62A4C8D3"/>
    <w:rsid w:val="6450C551"/>
    <w:rsid w:val="655A715C"/>
    <w:rsid w:val="656DCCF6"/>
    <w:rsid w:val="65AD66BF"/>
    <w:rsid w:val="66A30CA5"/>
    <w:rsid w:val="670226D4"/>
    <w:rsid w:val="673E873A"/>
    <w:rsid w:val="6764F83D"/>
    <w:rsid w:val="68B31612"/>
    <w:rsid w:val="69527317"/>
    <w:rsid w:val="6A37E3EF"/>
    <w:rsid w:val="6AD558AF"/>
    <w:rsid w:val="6B006FEE"/>
    <w:rsid w:val="6BE662C7"/>
    <w:rsid w:val="6C22F779"/>
    <w:rsid w:val="6C7690AE"/>
    <w:rsid w:val="6D1FF66A"/>
    <w:rsid w:val="6D2CB3C9"/>
    <w:rsid w:val="6D5694EA"/>
    <w:rsid w:val="6D8034AC"/>
    <w:rsid w:val="6D961C57"/>
    <w:rsid w:val="6E6A1B8C"/>
    <w:rsid w:val="6EA99FDF"/>
    <w:rsid w:val="6EC3331C"/>
    <w:rsid w:val="6F241807"/>
    <w:rsid w:val="6FAB487C"/>
    <w:rsid w:val="7037C58A"/>
    <w:rsid w:val="707A7FC0"/>
    <w:rsid w:val="7095FACE"/>
    <w:rsid w:val="70C1DE86"/>
    <w:rsid w:val="70FAD14F"/>
    <w:rsid w:val="711229B2"/>
    <w:rsid w:val="713E57B6"/>
    <w:rsid w:val="71BFC961"/>
    <w:rsid w:val="7240041D"/>
    <w:rsid w:val="72A408C2"/>
    <w:rsid w:val="73125B46"/>
    <w:rsid w:val="7313F673"/>
    <w:rsid w:val="73569665"/>
    <w:rsid w:val="73599BC8"/>
    <w:rsid w:val="739DEE6D"/>
    <w:rsid w:val="73C28F43"/>
    <w:rsid w:val="74131E90"/>
    <w:rsid w:val="744B08B8"/>
    <w:rsid w:val="7512178C"/>
    <w:rsid w:val="757A902B"/>
    <w:rsid w:val="76FDA71F"/>
    <w:rsid w:val="77F9C38E"/>
    <w:rsid w:val="794D2D76"/>
    <w:rsid w:val="79A58AD1"/>
    <w:rsid w:val="79D379B0"/>
    <w:rsid w:val="7AA7FF8D"/>
    <w:rsid w:val="7AD9085E"/>
    <w:rsid w:val="7B19E531"/>
    <w:rsid w:val="7B5BFBD2"/>
    <w:rsid w:val="7B6FBFA1"/>
    <w:rsid w:val="7B85C432"/>
    <w:rsid w:val="7C6D3693"/>
    <w:rsid w:val="7CD082DB"/>
    <w:rsid w:val="7CD7F3E7"/>
    <w:rsid w:val="7D1D0235"/>
    <w:rsid w:val="7DFA2D72"/>
    <w:rsid w:val="7E24DBC1"/>
    <w:rsid w:val="7F644C53"/>
    <w:rsid w:val="7FB29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C61C3"/>
  <w15:chartTrackingRefBased/>
  <w15:docId w15:val="{1016A35E-55FE-4FDA-8E79-BDFCA6055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97B"/>
  </w:style>
  <w:style w:type="paragraph" w:styleId="Footer">
    <w:name w:val="footer"/>
    <w:basedOn w:val="Normal"/>
    <w:link w:val="FooterChar"/>
    <w:uiPriority w:val="99"/>
    <w:unhideWhenUsed/>
    <w:rsid w:val="00A03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97B"/>
  </w:style>
  <w:style w:type="table" w:styleId="TableGrid">
    <w:name w:val="Table Grid"/>
    <w:basedOn w:val="TableNormal"/>
    <w:uiPriority w:val="39"/>
    <w:rsid w:val="00A03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39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7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71BF4"/>
    <w:rPr>
      <w:strike w:val="0"/>
      <w:dstrike w:val="0"/>
      <w:color w:val="0095AA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71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B9B9D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FCAD5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ing.com/images/search?view=detailV2&amp;ccid=EaNoIHeZ&amp;id=4EF8B8D4A417F35216C9F17D6CF88C51A4BA3B7C&amp;thid=OIP.EaNoIHeZzgbs28-TGrITIgHaDs&amp;mediaurl=http%3a%2f%2fclipground.com%2fimages%2fhands-up-clipart-8.jpg&amp;exph=5609&amp;expw=11245&amp;q=hands+up+clip+art&amp;simid=608016616024575847&amp;ck=45BED1F8E4EA304B025F01F0EBD4054E&amp;selectedIndex=0&amp;FORM=IRPRST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bing.com/images/search?view=detailV2&amp;ccid=BluNyzuJ&amp;id=3D892D47576C499C6261D648D2A6ABCB1A02F330&amp;thid=OIP.BluNyzuJa-OAxcbYSVkWaAHaHa&amp;mediaurl=https%3a%2f%2fovariancancerfighter.files.wordpress.com%2f2014%2f09%2fclock-clip-art-4ib4bm5ig.png&amp;exph=4346&amp;expw=4346&amp;q=clockclip+art&amp;simid=608012570161579103&amp;ck=6483B5AF2EA6DD1E76298170F688A711&amp;selectedIndex=2&amp;FORM=IRPRST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bing.com/images/search?view=detailV2&amp;ccid=bxSE9COT&amp;id=68D2A5BBF73167146B7DC7A1E4BD54FD6F0514C4&amp;thid=OIP.bxSE9COTYU-ZKogv0ACORwHaHa&amp;mediaurl=https%3A%2F%2Fthumbs.dreamstime.com%2Fb%2Ftarget-dart-icon-template-vector-design-advertising-business-goal-shooting-marketing-solutions-concept-123186277.jpg&amp;exph=800&amp;expw=800&amp;q=focus+clip+art&amp;simid=608008550089230090&amp;ck=EE487559E26092532DB841AC1EEBDA75&amp;selectedindex=5&amp;form=IRPRST&amp;ajaxhist=0&amp;vt=2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ng.com/images/search?view=detailV2&amp;ccid=g%2fY1b%2bWi&amp;id=308B4FB078E2BDB3F68711D406DA486567D69835&amp;thid=OIP.g_Y1b-WiwOrqfDOH-zDb_AHaDi&amp;mediaurl=https%3a%2f%2fwww.cowlingschool.org.uk%2fsites%2fdefault%2ffiles%2fstyles%2fcustom_crop%2fpublic%2fimages%2fcurriculum-2.png%3fitok%3d1320MAec&amp;exph=383&amp;expw=800&amp;q=curriculum+clip+art&amp;simid=608009185749109150&amp;ck=2452E5534A3DDF19604384C1D807F90C&amp;selectedIndex=63&amp;FORM=IRPRS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ng.com/images/search?view=detailV2&amp;ccid=OFDTgkca&amp;id=37697FE1E351F9B2ACC9BE1A8CD5818F6D7AC683&amp;thid=OIP.OFDTgkcaWxCmPW7HzGSG-QHaHa&amp;mediaurl=https%3a%2f%2fcdn4.iconfinder.com%2fdata%2ficons%2fmovie-genre-symbols%2f128%2f11-512.png&amp;exph=512&amp;expw=512&amp;q=magnifying+glass+and+eye+Clip+Art&amp;simid=608053350787842276&amp;ck=D6D467BFF7773AB13EE74F154AA8EB79&amp;selectedIndex=19&amp;FORM=IRPRST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s://www.bing.com/images/search?view=detailV2&amp;ccid=lyM9Y9eG&amp;id=892026C40C571BCF949D5A30939E7E6C29649001&amp;thid=OIP.lyM9Y9eG6dtVWMk00JKUWQHaKS&amp;mediaurl=https%3a%2f%2fwhatsupatupstate.files.wordpress.com%2f2015%2f12%2f65492861_thumbnail.jpg&amp;exph=3594&amp;expw=2586&amp;q=wellbeing+clip+art&amp;simid=608005311573919975&amp;ck=CE19557C5A724F0CF4658931F4E0E9A2&amp;selectedIndex=27&amp;FORM=IRPRST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1977</TotalTime>
  <Pages>7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Parsloes Primary School</Company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Sohara7.301</dc:creator>
  <cp:keywords/>
  <dc:description/>
  <cp:lastModifiedBy>Pearce, Lauren</cp:lastModifiedBy>
  <cp:revision>13</cp:revision>
  <cp:lastPrinted>2020-09-22T08:27:00Z</cp:lastPrinted>
  <dcterms:created xsi:type="dcterms:W3CDTF">2020-09-21T09:44:00Z</dcterms:created>
  <dcterms:modified xsi:type="dcterms:W3CDTF">2021-03-01T09:56:00Z</dcterms:modified>
</cp:coreProperties>
</file>